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C" w:rsidRDefault="00DA489C" w:rsidP="00CD2A6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768C3">
        <w:rPr>
          <w:rFonts w:cstheme="minorHAnsi"/>
          <w:b/>
          <w:sz w:val="24"/>
          <w:szCs w:val="24"/>
        </w:rPr>
        <w:t xml:space="preserve">Decreto </w:t>
      </w:r>
      <w:r>
        <w:rPr>
          <w:rFonts w:cstheme="minorHAnsi"/>
          <w:b/>
          <w:sz w:val="24"/>
          <w:szCs w:val="24"/>
        </w:rPr>
        <w:t xml:space="preserve">del </w:t>
      </w:r>
      <w:r w:rsidRPr="005768C3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inistero dello sviluppo economico</w:t>
      </w:r>
      <w:r w:rsidR="00C25745">
        <w:rPr>
          <w:rFonts w:cstheme="minorHAnsi"/>
          <w:b/>
          <w:sz w:val="24"/>
          <w:szCs w:val="24"/>
        </w:rPr>
        <w:t>, di concerto con il Ministero dell’economia e delle finanze, 27 novembre 2013 (G.U. 24 gennaio 2014)</w:t>
      </w:r>
    </w:p>
    <w:p w:rsidR="00C25745" w:rsidRDefault="00C25745" w:rsidP="00CD2A6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C25745" w:rsidRPr="005768C3" w:rsidRDefault="00C25745" w:rsidP="00C2574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5768C3">
        <w:rPr>
          <w:rFonts w:cstheme="minorHAnsi"/>
          <w:b/>
          <w:sz w:val="24"/>
          <w:szCs w:val="24"/>
        </w:rPr>
        <w:t>Agevolazioni per l’acquisto di nuovi macchinari, impianti e attrezzature da parte di PMI</w:t>
      </w:r>
    </w:p>
    <w:p w:rsidR="00DA489C" w:rsidRDefault="00DA489C" w:rsidP="002B7C50">
      <w:pPr>
        <w:spacing w:after="120" w:line="240" w:lineRule="auto"/>
        <w:jc w:val="both"/>
        <w:rPr>
          <w:sz w:val="24"/>
          <w:szCs w:val="24"/>
        </w:rPr>
      </w:pPr>
    </w:p>
    <w:p w:rsidR="00CB2170" w:rsidRDefault="00CB2170" w:rsidP="002B7C50">
      <w:pPr>
        <w:spacing w:after="120" w:line="240" w:lineRule="auto"/>
        <w:jc w:val="both"/>
        <w:rPr>
          <w:sz w:val="24"/>
          <w:szCs w:val="24"/>
        </w:rPr>
      </w:pPr>
    </w:p>
    <w:p w:rsidR="00DA489C" w:rsidRPr="00F21606" w:rsidRDefault="00F21606" w:rsidP="002B7C50">
      <w:pPr>
        <w:spacing w:after="120" w:line="240" w:lineRule="auto"/>
        <w:jc w:val="both"/>
        <w:rPr>
          <w:b/>
          <w:sz w:val="24"/>
          <w:szCs w:val="24"/>
        </w:rPr>
      </w:pPr>
      <w:r w:rsidRPr="00F21606">
        <w:rPr>
          <w:b/>
          <w:sz w:val="24"/>
          <w:szCs w:val="24"/>
        </w:rPr>
        <w:t>Beneficiari</w:t>
      </w:r>
      <w:r w:rsidR="00A9203C">
        <w:rPr>
          <w:b/>
          <w:sz w:val="24"/>
          <w:szCs w:val="24"/>
        </w:rPr>
        <w:t xml:space="preserve"> (art. 3)</w:t>
      </w:r>
    </w:p>
    <w:p w:rsidR="00F21606" w:rsidRDefault="00F21606" w:rsidP="002B7C5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Possono beneficiare dell’agevolazione </w:t>
      </w:r>
      <w:r w:rsidR="009B424D">
        <w:rPr>
          <w:sz w:val="24"/>
          <w:szCs w:val="24"/>
        </w:rPr>
        <w:t>le piccole e medie imprese che alla data di presentazione della domanda:</w:t>
      </w:r>
    </w:p>
    <w:p w:rsidR="00B90353" w:rsidRDefault="009B424D" w:rsidP="002B7C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  <w:szCs w:val="24"/>
        </w:rPr>
      </w:pPr>
      <w:r w:rsidRPr="00B90353">
        <w:rPr>
          <w:sz w:val="24"/>
          <w:szCs w:val="24"/>
        </w:rPr>
        <w:t>hanno una sede operativa in Italia e sono regolarmente costituite ed iscritte nel Registro delle imprese;</w:t>
      </w:r>
    </w:p>
    <w:p w:rsidR="00B90353" w:rsidRDefault="009B424D" w:rsidP="002B7C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  <w:szCs w:val="24"/>
        </w:rPr>
      </w:pPr>
      <w:r w:rsidRPr="00B90353">
        <w:rPr>
          <w:sz w:val="24"/>
          <w:szCs w:val="24"/>
        </w:rPr>
        <w:t>sono nel pieno e libero esercizio dei propri diritti, non sono in liquidazione volontaria o</w:t>
      </w:r>
      <w:r w:rsidR="00B90353" w:rsidRPr="00B90353">
        <w:rPr>
          <w:sz w:val="24"/>
          <w:szCs w:val="24"/>
        </w:rPr>
        <w:t xml:space="preserve"> </w:t>
      </w:r>
      <w:r w:rsidRPr="00B90353">
        <w:rPr>
          <w:sz w:val="24"/>
          <w:szCs w:val="24"/>
        </w:rPr>
        <w:t>sottoposte a procedure concorsuali;</w:t>
      </w:r>
      <w:r w:rsidR="00B90353" w:rsidRPr="00B90353">
        <w:rPr>
          <w:sz w:val="24"/>
          <w:szCs w:val="24"/>
        </w:rPr>
        <w:t xml:space="preserve"> </w:t>
      </w:r>
    </w:p>
    <w:p w:rsidR="00B90353" w:rsidRDefault="009B424D" w:rsidP="002B7C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  <w:szCs w:val="24"/>
        </w:rPr>
      </w:pPr>
      <w:r w:rsidRPr="00B90353">
        <w:rPr>
          <w:sz w:val="24"/>
          <w:szCs w:val="24"/>
        </w:rPr>
        <w:t>non</w:t>
      </w:r>
      <w:r w:rsidR="00B90353" w:rsidRPr="00B90353">
        <w:rPr>
          <w:sz w:val="24"/>
          <w:szCs w:val="24"/>
        </w:rPr>
        <w:t xml:space="preserve"> s</w:t>
      </w:r>
      <w:r w:rsidR="00B90353">
        <w:rPr>
          <w:sz w:val="24"/>
          <w:szCs w:val="24"/>
        </w:rPr>
        <w:t>o</w:t>
      </w:r>
      <w:r w:rsidR="00B90353" w:rsidRPr="00B90353">
        <w:rPr>
          <w:sz w:val="24"/>
          <w:szCs w:val="24"/>
        </w:rPr>
        <w:t xml:space="preserve">no tra i soggetti che non hanno </w:t>
      </w:r>
      <w:r w:rsidRPr="00B90353">
        <w:rPr>
          <w:sz w:val="24"/>
          <w:szCs w:val="24"/>
        </w:rPr>
        <w:t xml:space="preserve">rimborsato aiuti </w:t>
      </w:r>
      <w:r w:rsidR="00B90353" w:rsidRPr="00B90353">
        <w:rPr>
          <w:sz w:val="24"/>
          <w:szCs w:val="24"/>
        </w:rPr>
        <w:t>considerati</w:t>
      </w:r>
      <w:r w:rsidRPr="00B90353">
        <w:rPr>
          <w:sz w:val="24"/>
          <w:szCs w:val="24"/>
        </w:rPr>
        <w:t xml:space="preserve"> illegali o incompat</w:t>
      </w:r>
      <w:r w:rsidR="003C7620">
        <w:rPr>
          <w:sz w:val="24"/>
          <w:szCs w:val="24"/>
        </w:rPr>
        <w:t>ibili dalla Commissione europea;</w:t>
      </w:r>
    </w:p>
    <w:p w:rsidR="00C239A1" w:rsidRPr="00B90353" w:rsidRDefault="009B424D" w:rsidP="002B7C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  <w:szCs w:val="24"/>
        </w:rPr>
      </w:pPr>
      <w:r w:rsidRPr="00B90353">
        <w:rPr>
          <w:sz w:val="24"/>
          <w:szCs w:val="24"/>
        </w:rPr>
        <w:t>non si trovano in condizioni tali da risultare impresa in difficoltà così come individuata nel</w:t>
      </w:r>
      <w:r w:rsidR="00B90353">
        <w:rPr>
          <w:sz w:val="24"/>
          <w:szCs w:val="24"/>
        </w:rPr>
        <w:t xml:space="preserve"> </w:t>
      </w:r>
      <w:r w:rsidRPr="00B90353">
        <w:rPr>
          <w:sz w:val="24"/>
          <w:szCs w:val="24"/>
        </w:rPr>
        <w:t>regolamento GBER</w:t>
      </w:r>
      <w:r w:rsidR="001B15D9">
        <w:rPr>
          <w:sz w:val="24"/>
          <w:szCs w:val="24"/>
        </w:rPr>
        <w:t xml:space="preserve"> </w:t>
      </w:r>
      <w:r w:rsidR="001B15D9">
        <w:rPr>
          <w:rFonts w:eastAsia="Times New Roman" w:cstheme="minorHAnsi"/>
          <w:sz w:val="24"/>
          <w:szCs w:val="24"/>
          <w:lang w:eastAsia="it-IT"/>
        </w:rPr>
        <w:t>(</w:t>
      </w:r>
      <w:r w:rsidR="001B15D9" w:rsidRPr="00054CD0">
        <w:rPr>
          <w:rFonts w:eastAsia="Times New Roman" w:cstheme="minorHAnsi"/>
          <w:sz w:val="24"/>
          <w:szCs w:val="24"/>
          <w:lang w:eastAsia="it-IT"/>
        </w:rPr>
        <w:t>regolamento generale di esenzione per categoria</w:t>
      </w:r>
      <w:r w:rsidR="001B15D9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1B15D9">
        <w:rPr>
          <w:sz w:val="24"/>
          <w:szCs w:val="24"/>
        </w:rPr>
        <w:t>800/2008/CE</w:t>
      </w:r>
      <w:r w:rsidR="001B15D9" w:rsidRPr="00054CD0">
        <w:rPr>
          <w:rFonts w:eastAsia="Times New Roman" w:cstheme="minorHAnsi"/>
          <w:sz w:val="24"/>
          <w:szCs w:val="24"/>
          <w:lang w:eastAsia="it-IT"/>
        </w:rPr>
        <w:t>)</w:t>
      </w:r>
      <w:r w:rsidR="001B15D9" w:rsidRPr="00D460C0">
        <w:rPr>
          <w:rFonts w:eastAsia="Times New Roman" w:cstheme="minorHAnsi"/>
          <w:sz w:val="24"/>
          <w:szCs w:val="24"/>
          <w:lang w:eastAsia="it-IT"/>
        </w:rPr>
        <w:t>.</w:t>
      </w:r>
    </w:p>
    <w:p w:rsidR="00C239A1" w:rsidRDefault="00B90353" w:rsidP="002B7C50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Possono beneficiare della misura anche le PMI agricole e della pesca, mentre sono escluse le imprese che operano nel settore dell’industria carboniera, delle attività finanziarie e assicurative e della fabbricazione di prodotti di imitazione o sostituzione del latte.</w:t>
      </w:r>
    </w:p>
    <w:p w:rsidR="00F26CCF" w:rsidRDefault="00F26CCF" w:rsidP="002B7C50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p w:rsidR="00B90353" w:rsidRPr="00B90353" w:rsidRDefault="00B90353" w:rsidP="002B7C50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</w:rPr>
      </w:pPr>
      <w:r w:rsidRPr="00B90353">
        <w:rPr>
          <w:b/>
          <w:sz w:val="24"/>
          <w:szCs w:val="24"/>
        </w:rPr>
        <w:t>Caratteristiche del finanziamento</w:t>
      </w:r>
      <w:r w:rsidR="00A9203C">
        <w:rPr>
          <w:b/>
          <w:sz w:val="24"/>
          <w:szCs w:val="24"/>
        </w:rPr>
        <w:t xml:space="preserve"> (art. 4)</w:t>
      </w:r>
    </w:p>
    <w:p w:rsidR="00B90353" w:rsidRPr="009B424D" w:rsidRDefault="001F56D7" w:rsidP="002B7C50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concessione dell’agevolazione è necessaria una delibera di finanziamento di una banca o un intermediario finanziario, che abbia le seguenti caratteristiche: </w:t>
      </w:r>
    </w:p>
    <w:p w:rsidR="00F26CCF" w:rsidRDefault="001F56D7" w:rsidP="002B7C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essere destinato alla r</w:t>
      </w:r>
      <w:r w:rsidR="00D460C0">
        <w:rPr>
          <w:rFonts w:cstheme="minorHAnsi"/>
          <w:sz w:val="24"/>
          <w:szCs w:val="24"/>
        </w:rPr>
        <w:t>ealizzazione degli investimenti</w:t>
      </w:r>
      <w:r w:rsidR="00F26CCF">
        <w:rPr>
          <w:rFonts w:cstheme="minorHAnsi"/>
          <w:sz w:val="24"/>
          <w:szCs w:val="24"/>
        </w:rPr>
        <w:t xml:space="preserve"> indicati</w:t>
      </w:r>
      <w:r w:rsidR="00D460C0">
        <w:rPr>
          <w:rFonts w:cstheme="minorHAnsi"/>
          <w:sz w:val="24"/>
          <w:szCs w:val="24"/>
        </w:rPr>
        <w:t xml:space="preserve"> all’art. 5</w:t>
      </w:r>
      <w:r w:rsidR="00F26CCF">
        <w:rPr>
          <w:rFonts w:cstheme="minorHAnsi"/>
          <w:sz w:val="24"/>
          <w:szCs w:val="24"/>
        </w:rPr>
        <w:t>;</w:t>
      </w:r>
    </w:p>
    <w:p w:rsidR="00F26CCF" w:rsidRDefault="00B90353" w:rsidP="002B7C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21606">
        <w:rPr>
          <w:rFonts w:cstheme="minorHAnsi"/>
          <w:sz w:val="24"/>
          <w:szCs w:val="24"/>
        </w:rPr>
        <w:t xml:space="preserve">durata massima </w:t>
      </w:r>
      <w:r w:rsidR="00F26CCF">
        <w:rPr>
          <w:rFonts w:cstheme="minorHAnsi"/>
          <w:sz w:val="24"/>
          <w:szCs w:val="24"/>
        </w:rPr>
        <w:t>(</w:t>
      </w:r>
      <w:r w:rsidR="00F26CCF" w:rsidRPr="00F26CCF">
        <w:rPr>
          <w:rFonts w:cstheme="minorHAnsi"/>
          <w:sz w:val="24"/>
          <w:szCs w:val="24"/>
        </w:rPr>
        <w:t>comprensiva del periodo di preammortamento o di prelocazione)</w:t>
      </w:r>
      <w:r w:rsidR="00F26CCF" w:rsidRPr="00F21606">
        <w:rPr>
          <w:rFonts w:cstheme="minorHAnsi"/>
          <w:sz w:val="24"/>
          <w:szCs w:val="24"/>
        </w:rPr>
        <w:t xml:space="preserve"> </w:t>
      </w:r>
      <w:r w:rsidRPr="00F21606">
        <w:rPr>
          <w:rFonts w:cstheme="minorHAnsi"/>
          <w:sz w:val="24"/>
          <w:szCs w:val="24"/>
        </w:rPr>
        <w:t xml:space="preserve">di 5 anni </w:t>
      </w:r>
      <w:r w:rsidR="00F26CCF">
        <w:rPr>
          <w:rFonts w:cstheme="minorHAnsi"/>
          <w:sz w:val="24"/>
          <w:szCs w:val="24"/>
        </w:rPr>
        <w:t>dalla data di stipula del contratto di finanziamento;</w:t>
      </w:r>
    </w:p>
    <w:p w:rsidR="00B90353" w:rsidRDefault="00B90353" w:rsidP="002B7C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21606">
        <w:rPr>
          <w:rFonts w:cstheme="minorHAnsi"/>
          <w:sz w:val="24"/>
          <w:szCs w:val="24"/>
        </w:rPr>
        <w:t xml:space="preserve">importo </w:t>
      </w:r>
      <w:r w:rsidR="00F26CCF">
        <w:rPr>
          <w:rFonts w:cstheme="minorHAnsi"/>
          <w:sz w:val="24"/>
          <w:szCs w:val="24"/>
        </w:rPr>
        <w:t xml:space="preserve">compreso tra 20.000 euro e </w:t>
      </w:r>
      <w:r w:rsidRPr="00F21606">
        <w:rPr>
          <w:rFonts w:cstheme="minorHAnsi"/>
          <w:sz w:val="24"/>
          <w:szCs w:val="24"/>
        </w:rPr>
        <w:t>2 milioni per ogni impresa beneficiaria, anche frazionat</w:t>
      </w:r>
      <w:r w:rsidR="00F26CCF">
        <w:rPr>
          <w:rFonts w:cstheme="minorHAnsi"/>
          <w:sz w:val="24"/>
          <w:szCs w:val="24"/>
        </w:rPr>
        <w:t>o in più iniziative di acquisto,</w:t>
      </w:r>
      <w:r w:rsidRPr="00F21606">
        <w:rPr>
          <w:rFonts w:cstheme="minorHAnsi"/>
          <w:sz w:val="24"/>
          <w:szCs w:val="24"/>
        </w:rPr>
        <w:t xml:space="preserve"> e cop</w:t>
      </w:r>
      <w:r w:rsidR="00F26CCF">
        <w:rPr>
          <w:rFonts w:cstheme="minorHAnsi"/>
          <w:sz w:val="24"/>
          <w:szCs w:val="24"/>
        </w:rPr>
        <w:t xml:space="preserve">ertura </w:t>
      </w:r>
      <w:r w:rsidRPr="00F21606">
        <w:rPr>
          <w:rFonts w:cstheme="minorHAnsi"/>
          <w:sz w:val="24"/>
          <w:szCs w:val="24"/>
        </w:rPr>
        <w:t>fino al 100% dei costi ammissibili;</w:t>
      </w:r>
    </w:p>
    <w:p w:rsidR="00F26CCF" w:rsidRPr="00F21606" w:rsidRDefault="00F26CCF" w:rsidP="002B7C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erogazione in un’unica soluzione entro 30 giorni dalla stipula del contratto di finanziamento.</w:t>
      </w:r>
    </w:p>
    <w:p w:rsidR="00C62942" w:rsidRPr="00F67991" w:rsidRDefault="00C62942" w:rsidP="002B7C50">
      <w:pPr>
        <w:pStyle w:val="PreformattatoHTM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F67991">
        <w:rPr>
          <w:rFonts w:asciiTheme="minorHAnsi" w:hAnsiTheme="minorHAnsi" w:cstheme="minorHAnsi"/>
          <w:sz w:val="24"/>
          <w:szCs w:val="24"/>
        </w:rPr>
        <w:t>l finanziamento pu</w:t>
      </w:r>
      <w:r>
        <w:rPr>
          <w:rFonts w:asciiTheme="minorHAnsi" w:hAnsiTheme="minorHAnsi" w:cstheme="minorHAnsi"/>
          <w:sz w:val="24"/>
          <w:szCs w:val="24"/>
        </w:rPr>
        <w:t>ò</w:t>
      </w:r>
      <w:r w:rsidRPr="00F67991">
        <w:rPr>
          <w:rFonts w:asciiTheme="minorHAnsi" w:hAnsiTheme="minorHAnsi" w:cstheme="minorHAnsi"/>
          <w:sz w:val="24"/>
          <w:szCs w:val="24"/>
        </w:rPr>
        <w:t xml:space="preserve"> essere</w:t>
      </w:r>
      <w:r>
        <w:rPr>
          <w:rFonts w:asciiTheme="minorHAnsi" w:hAnsiTheme="minorHAnsi" w:cstheme="minorHAnsi"/>
          <w:sz w:val="24"/>
          <w:szCs w:val="24"/>
        </w:rPr>
        <w:t xml:space="preserve"> assistito</w:t>
      </w:r>
      <w:r w:rsidRPr="00F67991">
        <w:rPr>
          <w:rFonts w:asciiTheme="minorHAnsi" w:hAnsiTheme="minorHAnsi" w:cstheme="minorHAnsi"/>
          <w:sz w:val="24"/>
          <w:szCs w:val="24"/>
        </w:rPr>
        <w:t xml:space="preserve"> dalla garanzia del Fondo di garanzia nella misura massima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7991">
        <w:rPr>
          <w:rFonts w:asciiTheme="minorHAnsi" w:hAnsiTheme="minorHAnsi" w:cstheme="minorHAnsi"/>
          <w:sz w:val="24"/>
          <w:szCs w:val="24"/>
        </w:rPr>
        <w:t>dell'ottanta per cento del</w:t>
      </w:r>
      <w:r>
        <w:rPr>
          <w:rFonts w:asciiTheme="minorHAnsi" w:hAnsiTheme="minorHAnsi" w:cstheme="minorHAnsi"/>
          <w:sz w:val="24"/>
          <w:szCs w:val="24"/>
        </w:rPr>
        <w:t xml:space="preserve"> suo </w:t>
      </w:r>
      <w:r w:rsidRPr="00F67991">
        <w:rPr>
          <w:rFonts w:asciiTheme="minorHAnsi" w:hAnsiTheme="minorHAnsi" w:cstheme="minorHAnsi"/>
          <w:sz w:val="24"/>
          <w:szCs w:val="24"/>
        </w:rPr>
        <w:t>ammontare. Le richieste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7991">
        <w:rPr>
          <w:rFonts w:asciiTheme="minorHAnsi" w:hAnsiTheme="minorHAnsi" w:cstheme="minorHAnsi"/>
          <w:sz w:val="24"/>
          <w:szCs w:val="24"/>
        </w:rPr>
        <w:t xml:space="preserve">di garanzia </w:t>
      </w:r>
      <w:r>
        <w:rPr>
          <w:rFonts w:asciiTheme="minorHAnsi" w:hAnsiTheme="minorHAnsi" w:cstheme="minorHAnsi"/>
          <w:sz w:val="24"/>
          <w:szCs w:val="24"/>
        </w:rPr>
        <w:t xml:space="preserve">saranno esaminate dal </w:t>
      </w:r>
      <w:r w:rsidRPr="00F67991">
        <w:rPr>
          <w:rFonts w:asciiTheme="minorHAnsi" w:hAnsiTheme="minorHAnsi" w:cstheme="minorHAnsi"/>
          <w:sz w:val="24"/>
          <w:szCs w:val="24"/>
        </w:rPr>
        <w:t xml:space="preserve">Fondo di garanzia </w:t>
      </w:r>
      <w:r>
        <w:rPr>
          <w:rFonts w:asciiTheme="minorHAnsi" w:hAnsiTheme="minorHAnsi" w:cstheme="minorHAnsi"/>
          <w:sz w:val="24"/>
          <w:szCs w:val="24"/>
        </w:rPr>
        <w:t xml:space="preserve">in via prioritaria. </w:t>
      </w:r>
    </w:p>
    <w:p w:rsidR="00C239A1" w:rsidRDefault="00C239A1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:rsidR="00A9203C" w:rsidRPr="00F26CCF" w:rsidRDefault="00A9203C" w:rsidP="00CD2A6C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</w:rPr>
      </w:pPr>
      <w:r w:rsidRPr="00F26CCF">
        <w:rPr>
          <w:b/>
          <w:sz w:val="24"/>
          <w:szCs w:val="24"/>
        </w:rPr>
        <w:t xml:space="preserve">Investimenti </w:t>
      </w:r>
      <w:r>
        <w:rPr>
          <w:b/>
          <w:sz w:val="24"/>
          <w:szCs w:val="24"/>
        </w:rPr>
        <w:t>(art. 5)</w:t>
      </w:r>
    </w:p>
    <w:p w:rsidR="00115C7F" w:rsidRPr="00115C7F" w:rsidRDefault="00115C7F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5C7F">
        <w:rPr>
          <w:rFonts w:cstheme="minorHAnsi"/>
          <w:i/>
          <w:sz w:val="24"/>
          <w:szCs w:val="24"/>
        </w:rPr>
        <w:t>Investimenti ammissibili</w:t>
      </w:r>
    </w:p>
    <w:p w:rsidR="00A9203C" w:rsidRPr="005C223F" w:rsidRDefault="00A9203C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C223F">
        <w:rPr>
          <w:rFonts w:cstheme="minorHAnsi"/>
          <w:sz w:val="24"/>
          <w:szCs w:val="24"/>
        </w:rPr>
        <w:t xml:space="preserve">I finanziamenti devono essere destinati interamente </w:t>
      </w:r>
      <w:r w:rsidR="001B32BC">
        <w:rPr>
          <w:rFonts w:cstheme="minorHAnsi"/>
          <w:sz w:val="24"/>
          <w:szCs w:val="24"/>
        </w:rPr>
        <w:t>al</w:t>
      </w:r>
      <w:r w:rsidRPr="005C223F">
        <w:rPr>
          <w:rFonts w:cstheme="minorHAnsi"/>
          <w:sz w:val="24"/>
          <w:szCs w:val="24"/>
        </w:rPr>
        <w:t xml:space="preserve">l’acquisto, o </w:t>
      </w:r>
      <w:r w:rsidR="001B32BC">
        <w:rPr>
          <w:rFonts w:cstheme="minorHAnsi"/>
          <w:sz w:val="24"/>
          <w:szCs w:val="24"/>
        </w:rPr>
        <w:t>al</w:t>
      </w:r>
      <w:r w:rsidRPr="005C223F">
        <w:rPr>
          <w:rFonts w:cstheme="minorHAnsi"/>
          <w:sz w:val="24"/>
          <w:szCs w:val="24"/>
        </w:rPr>
        <w:t>l’acquisizione nel caso di operazioni di leasing finanziario, di</w:t>
      </w:r>
      <w:r w:rsidR="005C223F" w:rsidRPr="005C223F">
        <w:rPr>
          <w:rFonts w:cstheme="minorHAnsi"/>
          <w:sz w:val="24"/>
          <w:szCs w:val="24"/>
        </w:rPr>
        <w:t>:</w:t>
      </w:r>
      <w:r w:rsidR="00F0651F" w:rsidRPr="005C223F">
        <w:rPr>
          <w:rFonts w:cstheme="minorHAnsi"/>
          <w:sz w:val="24"/>
          <w:szCs w:val="24"/>
        </w:rPr>
        <w:t xml:space="preserve"> </w:t>
      </w:r>
    </w:p>
    <w:p w:rsidR="00A9203C" w:rsidRPr="005C223F" w:rsidRDefault="00A9203C" w:rsidP="00CD2A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C223F">
        <w:rPr>
          <w:rFonts w:cstheme="minorHAnsi"/>
          <w:sz w:val="24"/>
          <w:szCs w:val="24"/>
        </w:rPr>
        <w:lastRenderedPageBreak/>
        <w:t>macchinari, impianti, beni strumentali di impresa e attrezzature nuovi di fabbrica ad uso produttivo,</w:t>
      </w:r>
    </w:p>
    <w:p w:rsidR="00A9203C" w:rsidRPr="005C223F" w:rsidRDefault="00A9203C" w:rsidP="00CD2A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C223F">
        <w:rPr>
          <w:rFonts w:cstheme="minorHAnsi"/>
          <w:sz w:val="24"/>
          <w:szCs w:val="24"/>
        </w:rPr>
        <w:t xml:space="preserve">hardware, software e </w:t>
      </w:r>
      <w:r w:rsidR="005C223F" w:rsidRPr="005C223F">
        <w:rPr>
          <w:rFonts w:cstheme="minorHAnsi"/>
          <w:sz w:val="24"/>
          <w:szCs w:val="24"/>
        </w:rPr>
        <w:t>tecnologie digitali.</w:t>
      </w:r>
    </w:p>
    <w:p w:rsidR="00313350" w:rsidRDefault="00D460C0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comma 1 dell’art. 5 specifica che </w:t>
      </w:r>
      <w:r w:rsidR="005C223F" w:rsidRPr="005C223F">
        <w:rPr>
          <w:rFonts w:cstheme="minorHAnsi"/>
          <w:sz w:val="24"/>
          <w:szCs w:val="24"/>
        </w:rPr>
        <w:t>sono ammissibili i beni classificabili nell'attivo dello stato patrimoniale come immobilizzazioni materiali alle voci B.II.2</w:t>
      </w:r>
      <w:r w:rsidR="005C223F">
        <w:rPr>
          <w:rFonts w:cstheme="minorHAnsi"/>
          <w:sz w:val="24"/>
          <w:szCs w:val="24"/>
        </w:rPr>
        <w:t xml:space="preserve"> (impianti e macchinari)</w:t>
      </w:r>
      <w:r w:rsidR="005C223F" w:rsidRPr="005C223F">
        <w:rPr>
          <w:rFonts w:cstheme="minorHAnsi"/>
          <w:sz w:val="24"/>
          <w:szCs w:val="24"/>
        </w:rPr>
        <w:t>, B.II.3</w:t>
      </w:r>
      <w:r w:rsidR="0080499D">
        <w:rPr>
          <w:rFonts w:cstheme="minorHAnsi"/>
          <w:sz w:val="24"/>
          <w:szCs w:val="24"/>
        </w:rPr>
        <w:t xml:space="preserve"> (attrezzature industriali e commerciali)</w:t>
      </w:r>
      <w:r w:rsidR="005C223F" w:rsidRPr="005C223F">
        <w:rPr>
          <w:rFonts w:cstheme="minorHAnsi"/>
          <w:sz w:val="24"/>
          <w:szCs w:val="24"/>
        </w:rPr>
        <w:t xml:space="preserve"> e B.II.4</w:t>
      </w:r>
      <w:r w:rsidR="0080499D">
        <w:rPr>
          <w:rFonts w:cstheme="minorHAnsi"/>
          <w:sz w:val="24"/>
          <w:szCs w:val="24"/>
        </w:rPr>
        <w:t xml:space="preserve"> (altri beni)</w:t>
      </w:r>
      <w:r w:rsidR="005C223F" w:rsidRPr="005C223F">
        <w:rPr>
          <w:rFonts w:cstheme="minorHAnsi"/>
          <w:sz w:val="24"/>
          <w:szCs w:val="24"/>
        </w:rPr>
        <w:t xml:space="preserve"> </w:t>
      </w:r>
      <w:r w:rsidR="00A9203C" w:rsidRPr="005C223F">
        <w:rPr>
          <w:rFonts w:cstheme="minorHAnsi"/>
          <w:sz w:val="24"/>
          <w:szCs w:val="24"/>
        </w:rPr>
        <w:t>dell'a</w:t>
      </w:r>
      <w:r w:rsidR="005C223F">
        <w:rPr>
          <w:rFonts w:cstheme="minorHAnsi"/>
          <w:sz w:val="24"/>
          <w:szCs w:val="24"/>
        </w:rPr>
        <w:t>rticolo</w:t>
      </w:r>
      <w:r w:rsidR="0080499D">
        <w:rPr>
          <w:rFonts w:cstheme="minorHAnsi"/>
          <w:sz w:val="24"/>
          <w:szCs w:val="24"/>
        </w:rPr>
        <w:t xml:space="preserve"> 2424 del codice civile.</w:t>
      </w:r>
    </w:p>
    <w:p w:rsidR="00115C7F" w:rsidRDefault="001B32BC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339C0">
        <w:rPr>
          <w:rFonts w:cstheme="minorHAnsi"/>
          <w:sz w:val="24"/>
          <w:szCs w:val="24"/>
        </w:rPr>
        <w:t>er una più dettagliata indicazione de</w:t>
      </w:r>
      <w:r w:rsidR="00115C7F">
        <w:rPr>
          <w:rFonts w:cstheme="minorHAnsi"/>
          <w:sz w:val="24"/>
          <w:szCs w:val="24"/>
        </w:rPr>
        <w:t>gl</w:t>
      </w:r>
      <w:r w:rsidR="00B339C0">
        <w:rPr>
          <w:rFonts w:cstheme="minorHAnsi"/>
          <w:sz w:val="24"/>
          <w:szCs w:val="24"/>
        </w:rPr>
        <w:t xml:space="preserve">i </w:t>
      </w:r>
      <w:r w:rsidR="00115C7F">
        <w:rPr>
          <w:rFonts w:cstheme="minorHAnsi"/>
          <w:sz w:val="24"/>
          <w:szCs w:val="24"/>
        </w:rPr>
        <w:t xml:space="preserve">investimenti ammissibili </w:t>
      </w:r>
      <w:r w:rsidR="00B339C0">
        <w:rPr>
          <w:rFonts w:cstheme="minorHAnsi"/>
          <w:sz w:val="24"/>
          <w:szCs w:val="24"/>
        </w:rPr>
        <w:t xml:space="preserve">si può fare riferimento ai </w:t>
      </w:r>
      <w:r>
        <w:rPr>
          <w:rFonts w:cstheme="minorHAnsi"/>
          <w:sz w:val="24"/>
          <w:szCs w:val="24"/>
        </w:rPr>
        <w:t>principi contabil</w:t>
      </w:r>
      <w:r w:rsidR="00B339C0">
        <w:rPr>
          <w:rFonts w:cstheme="minorHAnsi"/>
          <w:sz w:val="24"/>
          <w:szCs w:val="24"/>
        </w:rPr>
        <w:t>i nazionali</w:t>
      </w:r>
      <w:r w:rsidR="00115C7F">
        <w:rPr>
          <w:rFonts w:cstheme="minorHAnsi"/>
          <w:sz w:val="24"/>
          <w:szCs w:val="24"/>
        </w:rPr>
        <w:t>. In particolare, secondo il principio contabile O</w:t>
      </w:r>
      <w:r w:rsidR="00B339C0">
        <w:rPr>
          <w:rFonts w:cstheme="minorHAnsi"/>
          <w:sz w:val="24"/>
          <w:szCs w:val="24"/>
        </w:rPr>
        <w:t>IC 16</w:t>
      </w:r>
      <w:r w:rsidR="00115C7F">
        <w:rPr>
          <w:rFonts w:cstheme="minorHAnsi"/>
          <w:sz w:val="24"/>
          <w:szCs w:val="24"/>
        </w:rPr>
        <w:t xml:space="preserve"> (I</w:t>
      </w:r>
      <w:r w:rsidR="00B339C0">
        <w:rPr>
          <w:rFonts w:cstheme="minorHAnsi"/>
          <w:sz w:val="24"/>
          <w:szCs w:val="24"/>
        </w:rPr>
        <w:t>mmobilizzazioni materiali</w:t>
      </w:r>
      <w:r w:rsidR="00115C7F">
        <w:rPr>
          <w:rFonts w:cstheme="minorHAnsi"/>
          <w:sz w:val="24"/>
          <w:szCs w:val="24"/>
        </w:rPr>
        <w:t>):</w:t>
      </w:r>
    </w:p>
    <w:p w:rsidR="00115C7F" w:rsidRPr="003F3754" w:rsidRDefault="00115C7F" w:rsidP="00CD2A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3F3754">
        <w:rPr>
          <w:rFonts w:cstheme="minorHAnsi"/>
          <w:sz w:val="24"/>
          <w:szCs w:val="24"/>
        </w:rPr>
        <w:t>la voce “impianti e macchinari” comprende: impianti generici, ossia gli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impianti non legati alla tipica attività della società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(ad esempio: servizi riscaldamento e condizionamento,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impianti di allarme);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impianti specifici, ossia gli impianti legati alle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tipiche attività produttive dell’azienda;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altri impianti (ad esempio: forni e loro pertinenze);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macchinari automat</w:t>
      </w:r>
      <w:r w:rsidR="005D7B1C" w:rsidRPr="003F3754">
        <w:rPr>
          <w:rFonts w:cstheme="minorHAnsi"/>
          <w:sz w:val="24"/>
          <w:szCs w:val="24"/>
        </w:rPr>
        <w:t xml:space="preserve">ici e macchinari non automatici vale a dire </w:t>
      </w:r>
      <w:r w:rsidRPr="003F3754">
        <w:rPr>
          <w:rFonts w:cstheme="minorHAnsi"/>
          <w:sz w:val="24"/>
          <w:szCs w:val="24"/>
        </w:rPr>
        <w:t>apparati in grado di svolgere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da sé (automatico) ovvero con ausilio di persone</w:t>
      </w:r>
      <w:r w:rsidR="005D7B1C" w:rsidRPr="003F3754">
        <w:rPr>
          <w:rFonts w:cstheme="minorHAnsi"/>
          <w:sz w:val="24"/>
          <w:szCs w:val="24"/>
        </w:rPr>
        <w:t xml:space="preserve"> </w:t>
      </w:r>
      <w:r w:rsidRPr="003F3754">
        <w:rPr>
          <w:rFonts w:cstheme="minorHAnsi"/>
          <w:sz w:val="24"/>
          <w:szCs w:val="24"/>
        </w:rPr>
        <w:t>(semiaut</w:t>
      </w:r>
      <w:r w:rsidR="003F3754">
        <w:rPr>
          <w:rFonts w:cstheme="minorHAnsi"/>
          <w:sz w:val="24"/>
          <w:szCs w:val="24"/>
        </w:rPr>
        <w:t>omatico) determinate operazioni;</w:t>
      </w:r>
    </w:p>
    <w:p w:rsidR="00115C7F" w:rsidRPr="003F3754" w:rsidRDefault="005D7B1C" w:rsidP="00CD2A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F3754">
        <w:rPr>
          <w:rFonts w:cstheme="minorHAnsi"/>
          <w:sz w:val="24"/>
          <w:szCs w:val="24"/>
        </w:rPr>
        <w:t xml:space="preserve">la voce </w:t>
      </w:r>
      <w:r w:rsidR="002B7C50">
        <w:rPr>
          <w:rFonts w:cstheme="minorHAnsi"/>
          <w:sz w:val="24"/>
          <w:szCs w:val="24"/>
        </w:rPr>
        <w:t>“</w:t>
      </w:r>
      <w:r w:rsidRPr="003F3754">
        <w:rPr>
          <w:rFonts w:cstheme="minorHAnsi"/>
          <w:sz w:val="24"/>
          <w:szCs w:val="24"/>
        </w:rPr>
        <w:t>attrezzature industriali e commerciali</w:t>
      </w:r>
      <w:r w:rsidR="002B7C50">
        <w:rPr>
          <w:rFonts w:cstheme="minorHAnsi"/>
          <w:sz w:val="24"/>
          <w:szCs w:val="24"/>
        </w:rPr>
        <w:t>”</w:t>
      </w:r>
      <w:r w:rsidRPr="003F3754">
        <w:rPr>
          <w:rFonts w:cstheme="minorHAnsi"/>
          <w:sz w:val="24"/>
          <w:szCs w:val="24"/>
        </w:rPr>
        <w:t xml:space="preserve"> comprende: gli strumenti (con uso manuale) necessari per il funzionamento o lo svolgimento di una particolare attività o di un bene più complesso (ad esempio: attrezzi di laboratorio, equipaggiamenti e ricambi, attrezzatura commerciale e di mensa); l’attrezzatura varia, legata al processo produttivo o commerciale dell’impresa, completante la capacità funzionale di impianti e macchinari</w:t>
      </w:r>
      <w:r w:rsidR="002B7C50">
        <w:rPr>
          <w:rFonts w:cstheme="minorHAnsi"/>
          <w:sz w:val="24"/>
          <w:szCs w:val="24"/>
        </w:rPr>
        <w:t>.</w:t>
      </w:r>
    </w:p>
    <w:p w:rsidR="00115C7F" w:rsidRDefault="00115C7F" w:rsidP="00CD2A6C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B7C50">
        <w:rPr>
          <w:rFonts w:eastAsia="Times New Roman" w:cstheme="minorHAnsi"/>
          <w:sz w:val="24"/>
          <w:szCs w:val="24"/>
          <w:u w:val="single"/>
          <w:lang w:eastAsia="it-IT"/>
        </w:rPr>
        <w:t>Non sono ammessi</w:t>
      </w:r>
      <w:r>
        <w:rPr>
          <w:rFonts w:eastAsia="Times New Roman" w:cstheme="minorHAnsi"/>
          <w:sz w:val="24"/>
          <w:szCs w:val="24"/>
          <w:lang w:eastAsia="it-IT"/>
        </w:rPr>
        <w:t xml:space="preserve"> alle agevolazioni </w:t>
      </w:r>
      <w:r w:rsidRPr="00D460C0">
        <w:rPr>
          <w:rFonts w:eastAsia="Times New Roman" w:cstheme="minorHAnsi"/>
          <w:sz w:val="24"/>
          <w:szCs w:val="24"/>
          <w:lang w:eastAsia="it-IT"/>
        </w:rPr>
        <w:t>i costi relativi a commesse interne, le</w:t>
      </w:r>
      <w:r>
        <w:rPr>
          <w:rFonts w:eastAsia="Times New Roman" w:cstheme="minorHAnsi"/>
          <w:sz w:val="24"/>
          <w:szCs w:val="24"/>
          <w:lang w:eastAsia="it-IT"/>
        </w:rPr>
        <w:t xml:space="preserve"> spese relative</w:t>
      </w:r>
      <w:r w:rsidRPr="00D460C0">
        <w:rPr>
          <w:rFonts w:eastAsia="Times New Roman" w:cstheme="minorHAnsi"/>
          <w:sz w:val="24"/>
          <w:szCs w:val="24"/>
          <w:lang w:eastAsia="it-IT"/>
        </w:rPr>
        <w:t xml:space="preserve"> 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60C0">
        <w:rPr>
          <w:rFonts w:eastAsia="Times New Roman" w:cstheme="minorHAnsi"/>
          <w:sz w:val="24"/>
          <w:szCs w:val="24"/>
          <w:lang w:eastAsia="it-IT"/>
        </w:rPr>
        <w:t>macchinari, impianti e attrezzature usati, le spese di funzionamento,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60C0">
        <w:rPr>
          <w:rFonts w:eastAsia="Times New Roman" w:cstheme="minorHAnsi"/>
          <w:sz w:val="24"/>
          <w:szCs w:val="24"/>
          <w:lang w:eastAsia="it-IT"/>
        </w:rPr>
        <w:t>le spese relative a imposte, tasse e s</w:t>
      </w:r>
      <w:r>
        <w:rPr>
          <w:rFonts w:eastAsia="Times New Roman" w:cstheme="minorHAnsi"/>
          <w:sz w:val="24"/>
          <w:szCs w:val="24"/>
          <w:lang w:eastAsia="it-IT"/>
        </w:rPr>
        <w:t xml:space="preserve">corte, nonché </w:t>
      </w:r>
      <w:r w:rsidRPr="00D460C0">
        <w:rPr>
          <w:rFonts w:eastAsia="Times New Roman" w:cstheme="minorHAnsi"/>
          <w:sz w:val="24"/>
          <w:szCs w:val="24"/>
          <w:lang w:eastAsia="it-IT"/>
        </w:rPr>
        <w:t>i costi relativi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60C0">
        <w:rPr>
          <w:rFonts w:eastAsia="Times New Roman" w:cstheme="minorHAnsi"/>
          <w:sz w:val="24"/>
          <w:szCs w:val="24"/>
          <w:lang w:eastAsia="it-IT"/>
        </w:rPr>
        <w:t xml:space="preserve">al contratto di finanziamento. </w:t>
      </w:r>
    </w:p>
    <w:p w:rsidR="00115C7F" w:rsidRDefault="00115C7F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D460C0">
        <w:rPr>
          <w:rFonts w:eastAsia="Times New Roman" w:cstheme="minorHAnsi"/>
          <w:sz w:val="24"/>
          <w:szCs w:val="24"/>
          <w:lang w:eastAsia="it-IT"/>
        </w:rPr>
        <w:t xml:space="preserve">Non sono </w:t>
      </w:r>
      <w:r>
        <w:rPr>
          <w:rFonts w:eastAsia="Times New Roman" w:cstheme="minorHAnsi"/>
          <w:sz w:val="24"/>
          <w:szCs w:val="24"/>
          <w:lang w:eastAsia="it-IT"/>
        </w:rPr>
        <w:t xml:space="preserve">inoltre ammissibili </w:t>
      </w:r>
      <w:r w:rsidRPr="00D460C0">
        <w:rPr>
          <w:rFonts w:eastAsia="Times New Roman" w:cstheme="minorHAnsi"/>
          <w:sz w:val="24"/>
          <w:szCs w:val="24"/>
          <w:lang w:eastAsia="it-IT"/>
        </w:rPr>
        <w:t>beni singoli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60C0">
        <w:rPr>
          <w:rFonts w:eastAsia="Times New Roman" w:cstheme="minorHAnsi"/>
          <w:sz w:val="24"/>
          <w:szCs w:val="24"/>
          <w:lang w:eastAsia="it-IT"/>
        </w:rPr>
        <w:t>di impor</w:t>
      </w:r>
      <w:r>
        <w:rPr>
          <w:rFonts w:eastAsia="Times New Roman" w:cstheme="minorHAnsi"/>
          <w:sz w:val="24"/>
          <w:szCs w:val="24"/>
          <w:lang w:eastAsia="it-IT"/>
        </w:rPr>
        <w:t xml:space="preserve">to inferiore a </w:t>
      </w:r>
      <w:r w:rsidR="003C7620">
        <w:rPr>
          <w:rFonts w:eastAsia="Times New Roman" w:cstheme="minorHAnsi"/>
          <w:sz w:val="24"/>
          <w:szCs w:val="24"/>
          <w:lang w:eastAsia="it-IT"/>
        </w:rPr>
        <w:t>500</w:t>
      </w:r>
      <w:r>
        <w:rPr>
          <w:rFonts w:eastAsia="Times New Roman" w:cstheme="minorHAnsi"/>
          <w:sz w:val="24"/>
          <w:szCs w:val="24"/>
          <w:lang w:eastAsia="it-IT"/>
        </w:rPr>
        <w:t xml:space="preserve"> euro</w:t>
      </w:r>
      <w:r w:rsidRPr="00D460C0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(</w:t>
      </w:r>
      <w:r w:rsidRPr="00D460C0">
        <w:rPr>
          <w:rFonts w:eastAsia="Times New Roman" w:cstheme="minorHAnsi"/>
          <w:sz w:val="24"/>
          <w:szCs w:val="24"/>
          <w:lang w:eastAsia="it-IT"/>
        </w:rPr>
        <w:t>al netto dell'IVA</w:t>
      </w:r>
      <w:r>
        <w:rPr>
          <w:rFonts w:eastAsia="Times New Roman" w:cstheme="minorHAnsi"/>
          <w:sz w:val="24"/>
          <w:szCs w:val="24"/>
          <w:lang w:eastAsia="it-IT"/>
        </w:rPr>
        <w:t>)</w:t>
      </w:r>
      <w:r w:rsidRPr="00D460C0">
        <w:rPr>
          <w:rFonts w:eastAsia="Times New Roman" w:cstheme="minorHAnsi"/>
          <w:sz w:val="24"/>
          <w:szCs w:val="24"/>
          <w:lang w:eastAsia="it-IT"/>
        </w:rPr>
        <w:t>.</w:t>
      </w:r>
    </w:p>
    <w:p w:rsidR="00115C7F" w:rsidRDefault="00115C7F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15C7F" w:rsidRPr="00115C7F" w:rsidRDefault="00115C7F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cstheme="minorHAnsi"/>
          <w:i/>
          <w:sz w:val="24"/>
          <w:szCs w:val="24"/>
        </w:rPr>
      </w:pPr>
      <w:r w:rsidRPr="00115C7F">
        <w:rPr>
          <w:rFonts w:cstheme="minorHAnsi"/>
          <w:i/>
          <w:sz w:val="24"/>
          <w:szCs w:val="24"/>
        </w:rPr>
        <w:t>Destinazione degli investimenti</w:t>
      </w:r>
    </w:p>
    <w:p w:rsidR="00BA22D3" w:rsidRDefault="005C223F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investimenti</w:t>
      </w:r>
      <w:r w:rsidR="00BA22D3" w:rsidRPr="00BA22D3">
        <w:rPr>
          <w:rFonts w:cstheme="minorHAnsi"/>
          <w:sz w:val="24"/>
          <w:szCs w:val="24"/>
        </w:rPr>
        <w:t>, ovunque localizzat</w:t>
      </w:r>
      <w:r w:rsidR="00BA22D3">
        <w:rPr>
          <w:rFonts w:cstheme="minorHAnsi"/>
          <w:sz w:val="24"/>
          <w:szCs w:val="24"/>
        </w:rPr>
        <w:t>i</w:t>
      </w:r>
      <w:r w:rsidR="00BA22D3" w:rsidRPr="00BA22D3">
        <w:rPr>
          <w:rFonts w:cstheme="minorHAnsi"/>
          <w:sz w:val="24"/>
          <w:szCs w:val="24"/>
        </w:rPr>
        <w:t xml:space="preserve"> nel territorio nazionale</w:t>
      </w:r>
      <w:r w:rsidR="00BA22D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B7C50">
        <w:rPr>
          <w:rFonts w:cstheme="minorHAnsi"/>
          <w:sz w:val="24"/>
          <w:szCs w:val="24"/>
        </w:rPr>
        <w:t>possono essere</w:t>
      </w:r>
      <w:r>
        <w:rPr>
          <w:rFonts w:cstheme="minorHAnsi"/>
          <w:sz w:val="24"/>
          <w:szCs w:val="24"/>
        </w:rPr>
        <w:t xml:space="preserve"> </w:t>
      </w:r>
      <w:r w:rsidRPr="005C223F">
        <w:rPr>
          <w:rFonts w:cstheme="minorHAnsi"/>
          <w:sz w:val="24"/>
          <w:szCs w:val="24"/>
        </w:rPr>
        <w:t>destinati a</w:t>
      </w:r>
      <w:r w:rsidR="00BA22D3">
        <w:rPr>
          <w:rFonts w:cstheme="minorHAnsi"/>
          <w:sz w:val="24"/>
          <w:szCs w:val="24"/>
        </w:rPr>
        <w:t>:</w:t>
      </w:r>
    </w:p>
    <w:p w:rsidR="00BA22D3" w:rsidRPr="00BA22D3" w:rsidRDefault="00BA22D3" w:rsidP="00CD2A6C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5C223F">
        <w:rPr>
          <w:rFonts w:cstheme="minorHAnsi"/>
          <w:sz w:val="24"/>
          <w:szCs w:val="24"/>
        </w:rPr>
        <w:t>strutture produttive</w:t>
      </w:r>
      <w:r w:rsidR="005C223F" w:rsidRPr="00BA22D3">
        <w:rPr>
          <w:rFonts w:cstheme="minorHAnsi"/>
          <w:sz w:val="24"/>
          <w:szCs w:val="24"/>
        </w:rPr>
        <w:t xml:space="preserve"> già esistenti </w:t>
      </w:r>
      <w:r w:rsidRPr="00BA22D3">
        <w:rPr>
          <w:rFonts w:cstheme="minorHAnsi"/>
          <w:sz w:val="24"/>
          <w:szCs w:val="24"/>
        </w:rPr>
        <w:t xml:space="preserve">(ampliamento dell’unità produttiva, diversificazione dello stabilimento, </w:t>
      </w:r>
      <w:r w:rsidRPr="00BA22D3">
        <w:rPr>
          <w:rFonts w:eastAsia="Times New Roman" w:cstheme="minorHAnsi"/>
          <w:sz w:val="24"/>
          <w:szCs w:val="24"/>
          <w:lang w:eastAsia="it-IT"/>
        </w:rPr>
        <w:t>cambiamento sostanziale del processo di produzione complessivo</w:t>
      </w:r>
      <w:r w:rsidRPr="00BA22D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; </w:t>
      </w:r>
    </w:p>
    <w:p w:rsidR="00BA22D3" w:rsidRPr="00BA22D3" w:rsidRDefault="00BA22D3" w:rsidP="00CD2A6C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5C223F">
        <w:rPr>
          <w:rFonts w:cstheme="minorHAnsi"/>
          <w:sz w:val="24"/>
          <w:szCs w:val="24"/>
        </w:rPr>
        <w:t>strutture produttive</w:t>
      </w:r>
      <w:r w:rsidRPr="00BA22D3">
        <w:rPr>
          <w:rFonts w:cstheme="minorHAnsi"/>
          <w:sz w:val="24"/>
          <w:szCs w:val="24"/>
        </w:rPr>
        <w:t xml:space="preserve"> </w:t>
      </w:r>
      <w:r w:rsidR="005C223F" w:rsidRPr="00BA22D3">
        <w:rPr>
          <w:rFonts w:cstheme="minorHAnsi"/>
          <w:sz w:val="24"/>
          <w:szCs w:val="24"/>
        </w:rPr>
        <w:t>da impiantare</w:t>
      </w:r>
      <w:r w:rsidR="00115C7F">
        <w:rPr>
          <w:rFonts w:cstheme="minorHAnsi"/>
          <w:sz w:val="24"/>
          <w:szCs w:val="24"/>
        </w:rPr>
        <w:t>;</w:t>
      </w:r>
    </w:p>
    <w:p w:rsidR="00A9203C" w:rsidRPr="00BA22D3" w:rsidRDefault="00BA22D3" w:rsidP="00CD2A6C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A22D3">
        <w:rPr>
          <w:rFonts w:cstheme="minorHAnsi"/>
          <w:sz w:val="24"/>
          <w:szCs w:val="24"/>
        </w:rPr>
        <w:t xml:space="preserve">acquisizione </w:t>
      </w:r>
      <w:r w:rsidRPr="00BA22D3">
        <w:rPr>
          <w:rFonts w:eastAsia="Times New Roman" w:cstheme="minorHAnsi"/>
          <w:sz w:val="24"/>
          <w:szCs w:val="24"/>
          <w:lang w:eastAsia="it-IT"/>
        </w:rPr>
        <w:t xml:space="preserve">degli attivi direttamente connessi ad una unità produttiva, nel caso in cui l'unità produttiva sia stata chiusa o sarebbe stata chiusa qualora non fosse stata acquisita e gli attivi </w:t>
      </w:r>
      <w:r w:rsidRPr="00D460C0">
        <w:rPr>
          <w:rFonts w:eastAsia="Times New Roman" w:cstheme="minorHAnsi"/>
          <w:sz w:val="24"/>
          <w:szCs w:val="24"/>
          <w:lang w:eastAsia="it-IT"/>
        </w:rPr>
        <w:t>vengano acquistati da un investitore indipendente</w:t>
      </w:r>
      <w:r w:rsidR="005C223F" w:rsidRPr="00BA22D3">
        <w:rPr>
          <w:rFonts w:cstheme="minorHAnsi"/>
          <w:sz w:val="24"/>
          <w:szCs w:val="24"/>
        </w:rPr>
        <w:t>.</w:t>
      </w:r>
    </w:p>
    <w:p w:rsidR="005C223F" w:rsidRDefault="005C223F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15C7F" w:rsidRPr="00115C7F" w:rsidRDefault="00115C7F" w:rsidP="00CD2A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5C7F">
        <w:rPr>
          <w:rFonts w:cstheme="minorHAnsi"/>
          <w:i/>
          <w:sz w:val="24"/>
          <w:szCs w:val="24"/>
        </w:rPr>
        <w:t>Avvio e conclusione</w:t>
      </w:r>
      <w:r w:rsidR="0032640A">
        <w:rPr>
          <w:rFonts w:cstheme="minorHAnsi"/>
          <w:i/>
          <w:sz w:val="24"/>
          <w:szCs w:val="24"/>
        </w:rPr>
        <w:t xml:space="preserve"> degli investimenti</w:t>
      </w:r>
    </w:p>
    <w:p w:rsidR="005D7B1C" w:rsidRDefault="00B339C0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L’avvio degli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investimenti</w:t>
      </w:r>
      <w:r w:rsidR="005D7B1C" w:rsidRPr="005D7B1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D7B1C" w:rsidRPr="00D460C0">
        <w:rPr>
          <w:rFonts w:eastAsia="Times New Roman" w:cstheme="minorHAnsi"/>
          <w:sz w:val="24"/>
          <w:szCs w:val="24"/>
          <w:lang w:eastAsia="it-IT"/>
        </w:rPr>
        <w:t>deve avv</w:t>
      </w:r>
      <w:r w:rsidR="005D7B1C">
        <w:rPr>
          <w:rFonts w:eastAsia="Times New Roman" w:cstheme="minorHAnsi"/>
          <w:sz w:val="24"/>
          <w:szCs w:val="24"/>
          <w:lang w:eastAsia="it-IT"/>
        </w:rPr>
        <w:t xml:space="preserve">enire </w:t>
      </w:r>
      <w:r w:rsidR="005D7B1C" w:rsidRPr="00D460C0">
        <w:rPr>
          <w:rFonts w:eastAsia="Times New Roman" w:cstheme="minorHAnsi"/>
          <w:sz w:val="24"/>
          <w:szCs w:val="24"/>
          <w:lang w:eastAsia="it-IT"/>
        </w:rPr>
        <w:t>successivamente alla data</w:t>
      </w:r>
      <w:r w:rsidR="005D7B1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D7B1C" w:rsidRPr="00D460C0">
        <w:rPr>
          <w:rFonts w:eastAsia="Times New Roman" w:cstheme="minorHAnsi"/>
          <w:sz w:val="24"/>
          <w:szCs w:val="24"/>
          <w:lang w:eastAsia="it-IT"/>
        </w:rPr>
        <w:t>della domanda di accesso ai contributi</w:t>
      </w:r>
      <w:r w:rsidR="005D7B1C">
        <w:rPr>
          <w:rFonts w:eastAsia="Times New Roman" w:cstheme="minorHAnsi"/>
          <w:sz w:val="24"/>
          <w:szCs w:val="24"/>
          <w:lang w:eastAsia="it-IT"/>
        </w:rPr>
        <w:t>; la data di avvio</w:t>
      </w:r>
      <w:r>
        <w:rPr>
          <w:rFonts w:eastAsia="Times New Roman" w:cstheme="minorHAnsi"/>
          <w:sz w:val="24"/>
          <w:szCs w:val="24"/>
          <w:lang w:eastAsia="it-IT"/>
        </w:rPr>
        <w:t xml:space="preserve"> corrisponde al</w:t>
      </w:r>
      <w:r w:rsidRPr="00D460C0">
        <w:rPr>
          <w:rFonts w:eastAsia="Times New Roman" w:cstheme="minorHAnsi"/>
          <w:sz w:val="24"/>
          <w:szCs w:val="24"/>
          <w:lang w:eastAsia="it-IT"/>
        </w:rPr>
        <w:t>la data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60C0">
        <w:rPr>
          <w:rFonts w:eastAsia="Times New Roman" w:cstheme="minorHAnsi"/>
          <w:sz w:val="24"/>
          <w:szCs w:val="24"/>
          <w:lang w:eastAsia="it-IT"/>
        </w:rPr>
        <w:t>del primo titolo di spesa ammissibile</w:t>
      </w:r>
      <w:r w:rsidR="005D7B1C">
        <w:rPr>
          <w:rFonts w:eastAsia="Times New Roman" w:cstheme="minorHAnsi"/>
          <w:sz w:val="24"/>
          <w:szCs w:val="24"/>
          <w:lang w:eastAsia="it-IT"/>
        </w:rPr>
        <w:t>.</w:t>
      </w:r>
    </w:p>
    <w:p w:rsidR="00D460C0" w:rsidRDefault="005D7B1C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B339C0">
        <w:rPr>
          <w:rFonts w:eastAsia="Times New Roman" w:cstheme="minorHAnsi"/>
          <w:sz w:val="24"/>
          <w:szCs w:val="24"/>
          <w:lang w:eastAsia="it-IT"/>
        </w:rPr>
        <w:t>conclusione deg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li investimenti dev</w:t>
      </w:r>
      <w:r w:rsidR="00B339C0">
        <w:rPr>
          <w:rFonts w:eastAsia="Times New Roman" w:cstheme="minorHAnsi"/>
          <w:sz w:val="24"/>
          <w:szCs w:val="24"/>
          <w:lang w:eastAsia="it-IT"/>
        </w:rPr>
        <w:t xml:space="preserve">e avvenire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entro il periodo di preammortamento o di prelocazione, della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339C0">
        <w:rPr>
          <w:rFonts w:eastAsia="Times New Roman" w:cstheme="minorHAnsi"/>
          <w:sz w:val="24"/>
          <w:szCs w:val="24"/>
          <w:lang w:eastAsia="it-IT"/>
        </w:rPr>
        <w:t xml:space="preserve">durata </w:t>
      </w:r>
      <w:r>
        <w:rPr>
          <w:rFonts w:eastAsia="Times New Roman" w:cstheme="minorHAnsi"/>
          <w:sz w:val="24"/>
          <w:szCs w:val="24"/>
          <w:lang w:eastAsia="it-IT"/>
        </w:rPr>
        <w:t xml:space="preserve">massima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di</w:t>
      </w:r>
      <w:r>
        <w:rPr>
          <w:rFonts w:eastAsia="Times New Roman" w:cstheme="minorHAnsi"/>
          <w:sz w:val="24"/>
          <w:szCs w:val="24"/>
          <w:lang w:eastAsia="it-IT"/>
        </w:rPr>
        <w:t xml:space="preserve"> dodici mesi dalla data di stipula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del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finanziamento</w:t>
      </w:r>
      <w:r>
        <w:rPr>
          <w:rFonts w:eastAsia="Times New Roman" w:cstheme="minorHAnsi"/>
          <w:sz w:val="24"/>
          <w:szCs w:val="24"/>
          <w:lang w:eastAsia="it-IT"/>
        </w:rPr>
        <w:t>; la data di conclusione corrisponde al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la data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dell'ultimo titolo di spesa o, nel caso di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leasing, la data di consegna del bene. </w:t>
      </w:r>
    </w:p>
    <w:p w:rsidR="00B339C0" w:rsidRDefault="00B339C0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C7480" w:rsidRPr="00EC7480" w:rsidRDefault="00EC7480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EC7480">
        <w:rPr>
          <w:rFonts w:eastAsia="Times New Roman" w:cstheme="minorHAnsi"/>
          <w:i/>
          <w:sz w:val="24"/>
          <w:szCs w:val="24"/>
          <w:lang w:eastAsia="it-IT"/>
        </w:rPr>
        <w:t>Operazioni in leasing</w:t>
      </w:r>
    </w:p>
    <w:p w:rsidR="00D460C0" w:rsidRDefault="00EC7480" w:rsidP="00EC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l</w:t>
      </w:r>
      <w:r>
        <w:rPr>
          <w:rFonts w:eastAsia="Times New Roman" w:cstheme="minorHAnsi"/>
          <w:sz w:val="24"/>
          <w:szCs w:val="24"/>
          <w:lang w:eastAsia="it-IT"/>
        </w:rPr>
        <w:t xml:space="preserve"> costo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ammesso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è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 quello fattur</w:t>
      </w:r>
      <w:r>
        <w:rPr>
          <w:rFonts w:eastAsia="Times New Roman" w:cstheme="minorHAnsi"/>
          <w:sz w:val="24"/>
          <w:szCs w:val="24"/>
          <w:lang w:eastAsia="it-IT"/>
        </w:rPr>
        <w:t xml:space="preserve">ato dal fornitore dei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beni all'intermediario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finanziario. </w:t>
      </w:r>
      <w:r>
        <w:rPr>
          <w:rFonts w:eastAsia="Times New Roman" w:cstheme="minorHAnsi"/>
          <w:sz w:val="24"/>
          <w:szCs w:val="24"/>
          <w:lang w:eastAsia="it-IT"/>
        </w:rPr>
        <w:t xml:space="preserve">Per poter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beneficiare delle agevolazioni, l'impresa </w:t>
      </w:r>
      <w:r>
        <w:rPr>
          <w:rFonts w:eastAsia="Times New Roman" w:cstheme="minorHAnsi"/>
          <w:sz w:val="24"/>
          <w:szCs w:val="24"/>
          <w:lang w:eastAsia="it-IT"/>
        </w:rPr>
        <w:t xml:space="preserve">locataria deve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esercitare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60C0">
        <w:rPr>
          <w:rFonts w:eastAsia="Times New Roman" w:cstheme="minorHAnsi"/>
          <w:sz w:val="24"/>
          <w:szCs w:val="24"/>
          <w:lang w:eastAsia="it-IT"/>
        </w:rPr>
        <w:t xml:space="preserve">l'opzione di acquisto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al momen</w:t>
      </w:r>
      <w:r>
        <w:rPr>
          <w:rFonts w:eastAsia="Times New Roman" w:cstheme="minorHAnsi"/>
          <w:sz w:val="24"/>
          <w:szCs w:val="24"/>
          <w:lang w:eastAsia="it-IT"/>
        </w:rPr>
        <w:t xml:space="preserve">to della stipula del contratto di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leasing</w:t>
      </w:r>
      <w:r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A85A34" w:rsidRDefault="00A85A34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85A34" w:rsidRPr="00D460C0" w:rsidRDefault="00EC7480" w:rsidP="00CD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EC7480">
        <w:rPr>
          <w:rFonts w:eastAsia="Times New Roman" w:cstheme="minorHAnsi"/>
          <w:i/>
          <w:sz w:val="24"/>
          <w:szCs w:val="24"/>
          <w:lang w:eastAsia="it-IT"/>
        </w:rPr>
        <w:t>Limitazioni settoriali</w:t>
      </w:r>
    </w:p>
    <w:p w:rsidR="00D460C0" w:rsidRPr="00D460C0" w:rsidRDefault="000C7964" w:rsidP="000C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76F09">
        <w:rPr>
          <w:rFonts w:eastAsia="Times New Roman" w:cstheme="minorHAnsi"/>
          <w:sz w:val="24"/>
          <w:szCs w:val="24"/>
          <w:u w:val="single"/>
          <w:lang w:eastAsia="it-IT"/>
        </w:rPr>
        <w:t>S</w:t>
      </w:r>
      <w:r w:rsidR="00D460C0" w:rsidRPr="00D76F09">
        <w:rPr>
          <w:rFonts w:eastAsia="Times New Roman" w:cstheme="minorHAnsi"/>
          <w:sz w:val="24"/>
          <w:szCs w:val="24"/>
          <w:u w:val="single"/>
          <w:lang w:eastAsia="it-IT"/>
        </w:rPr>
        <w:t>ettore trasporti</w:t>
      </w:r>
      <w:r>
        <w:rPr>
          <w:rFonts w:eastAsia="Times New Roman" w:cstheme="minorHAnsi"/>
          <w:sz w:val="24"/>
          <w:szCs w:val="24"/>
          <w:lang w:eastAsia="it-IT"/>
        </w:rPr>
        <w:t>: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sono ammesse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le spese</w:t>
      </w:r>
      <w:r>
        <w:rPr>
          <w:rFonts w:eastAsia="Times New Roman" w:cstheme="minorHAnsi"/>
          <w:sz w:val="24"/>
          <w:szCs w:val="24"/>
          <w:lang w:eastAsia="it-IT"/>
        </w:rPr>
        <w:t xml:space="preserve"> relative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all'acquisto</w:t>
      </w:r>
      <w:r>
        <w:rPr>
          <w:rFonts w:eastAsia="Times New Roman" w:cstheme="minorHAnsi"/>
          <w:sz w:val="24"/>
          <w:szCs w:val="24"/>
          <w:lang w:eastAsia="it-IT"/>
        </w:rPr>
        <w:t xml:space="preserve"> d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i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mezzi e </w:t>
      </w:r>
      <w:r>
        <w:rPr>
          <w:rFonts w:eastAsia="Times New Roman" w:cstheme="minorHAnsi"/>
          <w:sz w:val="24"/>
          <w:szCs w:val="24"/>
          <w:lang w:eastAsia="it-IT"/>
        </w:rPr>
        <w:t xml:space="preserve">attrezzature di trasporto sostenute da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imprese che ese</w:t>
      </w:r>
      <w:r>
        <w:rPr>
          <w:rFonts w:eastAsia="Times New Roman" w:cstheme="minorHAnsi"/>
          <w:sz w:val="24"/>
          <w:szCs w:val="24"/>
          <w:lang w:eastAsia="it-IT"/>
        </w:rPr>
        <w:t>rcitano attività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 diverse da</w:t>
      </w:r>
      <w:r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trasporto merci su strada e d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l trasporto aereo. </w:t>
      </w:r>
    </w:p>
    <w:p w:rsidR="00D460C0" w:rsidRPr="00D460C0" w:rsidRDefault="000C7964" w:rsidP="0084479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76F09">
        <w:rPr>
          <w:rFonts w:eastAsia="Times New Roman" w:cstheme="minorHAnsi"/>
          <w:sz w:val="24"/>
          <w:szCs w:val="24"/>
          <w:u w:val="single"/>
          <w:lang w:eastAsia="it-IT"/>
        </w:rPr>
        <w:t>Settore agricolo</w:t>
      </w:r>
      <w:r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844798">
        <w:rPr>
          <w:rFonts w:eastAsia="Times New Roman" w:cstheme="minorHAnsi"/>
          <w:sz w:val="24"/>
          <w:szCs w:val="24"/>
          <w:lang w:eastAsia="it-IT"/>
        </w:rPr>
        <w:t>g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li investimenti nelle imprese agricole </w:t>
      </w:r>
      <w:r w:rsidR="00844798">
        <w:rPr>
          <w:rFonts w:eastAsia="Times New Roman" w:cstheme="minorHAnsi"/>
          <w:sz w:val="24"/>
          <w:szCs w:val="24"/>
          <w:lang w:eastAsia="it-IT"/>
        </w:rPr>
        <w:t xml:space="preserve">devono perseguire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gli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44798">
        <w:rPr>
          <w:rFonts w:eastAsia="Times New Roman" w:cstheme="minorHAnsi"/>
          <w:sz w:val="24"/>
          <w:szCs w:val="24"/>
          <w:lang w:eastAsia="it-IT"/>
        </w:rPr>
        <w:t>obiettivi previsti dal regolamento sugli aiuti di Stato nel settore agricolo (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regolamento </w:t>
      </w:r>
      <w:r w:rsidR="00844798">
        <w:rPr>
          <w:rFonts w:eastAsia="Times New Roman" w:cstheme="minorHAnsi"/>
          <w:sz w:val="24"/>
          <w:szCs w:val="24"/>
          <w:lang w:eastAsia="it-IT"/>
        </w:rPr>
        <w:t>1857/2006/CE):</w:t>
      </w:r>
      <w:r w:rsidR="002B7C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44798" w:rsidRPr="00844798">
        <w:rPr>
          <w:rFonts w:eastAsia="Times New Roman" w:cstheme="minorHAnsi"/>
          <w:sz w:val="24"/>
          <w:szCs w:val="24"/>
          <w:lang w:eastAsia="it-IT"/>
        </w:rPr>
        <w:t>riduzione dei costi di produzione; miglioramento e riconversione della produzione; miglioramento della qualità; tutela e miglioramento dell'ambiente naturale o delle condizioni di igiene o del benessere degli animali.</w:t>
      </w:r>
      <w:r w:rsidR="00844798">
        <w:rPr>
          <w:rFonts w:eastAsia="Times New Roman" w:cstheme="minorHAnsi"/>
          <w:sz w:val="24"/>
          <w:szCs w:val="24"/>
          <w:lang w:eastAsia="it-IT"/>
        </w:rPr>
        <w:t xml:space="preserve"> Non sono ammissibili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gli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investimenti di mera sostituzione. </w:t>
      </w:r>
    </w:p>
    <w:p w:rsidR="00D460C0" w:rsidRPr="00D460C0" w:rsidRDefault="00844798" w:rsidP="003C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76F09">
        <w:rPr>
          <w:rFonts w:eastAsia="Times New Roman" w:cstheme="minorHAnsi"/>
          <w:sz w:val="24"/>
          <w:szCs w:val="24"/>
          <w:u w:val="single"/>
          <w:lang w:eastAsia="it-IT"/>
        </w:rPr>
        <w:t>S</w:t>
      </w:r>
      <w:r w:rsidR="00D460C0" w:rsidRPr="00D76F09">
        <w:rPr>
          <w:rFonts w:eastAsia="Times New Roman" w:cstheme="minorHAnsi"/>
          <w:sz w:val="24"/>
          <w:szCs w:val="24"/>
          <w:u w:val="single"/>
          <w:lang w:eastAsia="it-IT"/>
        </w:rPr>
        <w:t>ettore pesca e acquacoltura</w:t>
      </w:r>
      <w:r>
        <w:rPr>
          <w:rFonts w:eastAsia="Times New Roman" w:cstheme="minorHAnsi"/>
          <w:sz w:val="24"/>
          <w:szCs w:val="24"/>
          <w:lang w:eastAsia="it-IT"/>
        </w:rPr>
        <w:t>: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 si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applicano le limitazioni e le condizioni </w:t>
      </w:r>
      <w:r>
        <w:rPr>
          <w:rFonts w:eastAsia="Times New Roman" w:cstheme="minorHAnsi"/>
          <w:sz w:val="24"/>
          <w:szCs w:val="24"/>
          <w:lang w:eastAsia="it-IT"/>
        </w:rPr>
        <w:t>previste dal regolamento sugli aiuti di Stato (regolamento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736/2008</w:t>
      </w:r>
      <w:r>
        <w:rPr>
          <w:rFonts w:eastAsia="Times New Roman" w:cstheme="minorHAnsi"/>
          <w:sz w:val="24"/>
          <w:szCs w:val="24"/>
          <w:lang w:eastAsia="it-IT"/>
        </w:rPr>
        <w:t>/CE)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D460C0" w:rsidRPr="00D460C0" w:rsidRDefault="00054CD0" w:rsidP="00054CD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Non sono ammessi investimenti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conness</w:t>
      </w:r>
      <w:r>
        <w:rPr>
          <w:rFonts w:eastAsia="Times New Roman" w:cstheme="minorHAnsi"/>
          <w:sz w:val="24"/>
          <w:szCs w:val="24"/>
          <w:lang w:eastAsia="it-IT"/>
        </w:rPr>
        <w:t>i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 all'esportazione e</w:t>
      </w:r>
      <w:r>
        <w:rPr>
          <w:rFonts w:eastAsia="Times New Roman" w:cstheme="minorHAnsi"/>
          <w:sz w:val="24"/>
          <w:szCs w:val="24"/>
          <w:lang w:eastAsia="it-IT"/>
        </w:rPr>
        <w:t xml:space="preserve"> ad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interventi </w:t>
      </w:r>
      <w:r>
        <w:rPr>
          <w:rFonts w:eastAsia="Times New Roman" w:cstheme="minorHAnsi"/>
          <w:sz w:val="24"/>
          <w:szCs w:val="24"/>
          <w:lang w:eastAsia="it-IT"/>
        </w:rPr>
        <w:t xml:space="preserve">che comportano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l'impiego preferenziale di prodotti interni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rispetto</w:t>
      </w:r>
      <w:r>
        <w:rPr>
          <w:rFonts w:eastAsia="Times New Roman" w:cstheme="minorHAnsi"/>
          <w:sz w:val="24"/>
          <w:szCs w:val="24"/>
          <w:lang w:eastAsia="it-IT"/>
        </w:rPr>
        <w:t xml:space="preserve"> ai prodotti di importazione così come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>previsto</w:t>
      </w:r>
      <w:r w:rsidR="00A85A3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60C0" w:rsidRPr="00D460C0">
        <w:rPr>
          <w:rFonts w:eastAsia="Times New Roman" w:cstheme="minorHAnsi"/>
          <w:sz w:val="24"/>
          <w:szCs w:val="24"/>
          <w:lang w:eastAsia="it-IT"/>
        </w:rPr>
        <w:t xml:space="preserve">dall'art. 1, comma 2, del regolamento GBER. </w:t>
      </w:r>
    </w:p>
    <w:p w:rsidR="00A9203C" w:rsidRDefault="00A9203C" w:rsidP="00054CD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1B15D9" w:rsidRPr="001B15D9" w:rsidRDefault="001B15D9" w:rsidP="00054CD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1B15D9">
        <w:rPr>
          <w:rFonts w:eastAsia="Times New Roman" w:cstheme="minorHAnsi"/>
          <w:b/>
          <w:sz w:val="24"/>
          <w:szCs w:val="24"/>
          <w:lang w:eastAsia="it-IT"/>
        </w:rPr>
        <w:t>Agevolazioni concedibili (art. 6)</w:t>
      </w:r>
    </w:p>
    <w:p w:rsidR="008905DD" w:rsidRDefault="00F6488B" w:rsidP="00054CD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L‘agevolazione consiste in un contributo in conto interessi erogato dal Ministero dello sviluppo economico. </w:t>
      </w:r>
    </w:p>
    <w:p w:rsidR="001B15D9" w:rsidRDefault="00F6488B" w:rsidP="00054CD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L’ammontare del contributo </w:t>
      </w:r>
      <w:r w:rsidR="00F67991">
        <w:rPr>
          <w:rFonts w:eastAsia="Times New Roman" w:cstheme="minorHAnsi"/>
          <w:sz w:val="24"/>
          <w:szCs w:val="24"/>
          <w:lang w:eastAsia="it-IT"/>
        </w:rPr>
        <w:t>è pari agli interessi calcolati sull’importo di un finanziamento di 5 anni ad un tass</w:t>
      </w:r>
      <w:r w:rsidR="008905DD">
        <w:rPr>
          <w:rFonts w:eastAsia="Times New Roman" w:cstheme="minorHAnsi"/>
          <w:sz w:val="24"/>
          <w:szCs w:val="24"/>
          <w:lang w:eastAsia="it-IT"/>
        </w:rPr>
        <w:t xml:space="preserve">o del 2,75% ed è concesso nei limiti fissati </w:t>
      </w:r>
      <w:r w:rsidR="008905DD">
        <w:rPr>
          <w:rFonts w:cstheme="minorHAnsi"/>
          <w:sz w:val="24"/>
          <w:szCs w:val="24"/>
        </w:rPr>
        <w:t>da</w:t>
      </w:r>
      <w:r w:rsidR="003C7620">
        <w:rPr>
          <w:rFonts w:cstheme="minorHAnsi"/>
          <w:sz w:val="24"/>
          <w:szCs w:val="24"/>
        </w:rPr>
        <w:t xml:space="preserve">i </w:t>
      </w:r>
      <w:r w:rsidR="008905DD">
        <w:rPr>
          <w:rFonts w:cstheme="minorHAnsi"/>
          <w:sz w:val="24"/>
          <w:szCs w:val="24"/>
        </w:rPr>
        <w:t xml:space="preserve">regolamenti sugli aiuti di stato </w:t>
      </w:r>
      <w:r w:rsidR="001A2FF8">
        <w:rPr>
          <w:rFonts w:cstheme="minorHAnsi"/>
          <w:sz w:val="24"/>
          <w:szCs w:val="24"/>
        </w:rPr>
        <w:t>(l</w:t>
      </w:r>
      <w:r w:rsidR="00F67991" w:rsidRPr="001A2FF8">
        <w:rPr>
          <w:rFonts w:eastAsia="Times New Roman" w:cstheme="minorHAnsi"/>
          <w:sz w:val="24"/>
          <w:szCs w:val="24"/>
          <w:lang w:eastAsia="it-IT"/>
        </w:rPr>
        <w:t xml:space="preserve">e modalità tecniche di calcolo dell’aiuto verranno rese note </w:t>
      </w:r>
      <w:r w:rsidR="002B7C50">
        <w:rPr>
          <w:rFonts w:eastAsia="Times New Roman" w:cstheme="minorHAnsi"/>
          <w:sz w:val="24"/>
          <w:szCs w:val="24"/>
          <w:lang w:eastAsia="it-IT"/>
        </w:rPr>
        <w:t>nella</w:t>
      </w:r>
      <w:r w:rsidR="00F67991" w:rsidRPr="001A2FF8">
        <w:rPr>
          <w:rFonts w:eastAsia="Times New Roman" w:cstheme="minorHAnsi"/>
          <w:sz w:val="24"/>
          <w:szCs w:val="24"/>
          <w:lang w:eastAsia="it-IT"/>
        </w:rPr>
        <w:t xml:space="preserve"> circolare del MISE</w:t>
      </w:r>
      <w:r w:rsidR="001A2FF8" w:rsidRPr="001A2FF8">
        <w:rPr>
          <w:rFonts w:eastAsia="Times New Roman" w:cstheme="minorHAnsi"/>
          <w:sz w:val="24"/>
          <w:szCs w:val="24"/>
          <w:lang w:eastAsia="it-IT"/>
        </w:rPr>
        <w:t>).</w:t>
      </w:r>
    </w:p>
    <w:p w:rsidR="003C7620" w:rsidRDefault="00C62942" w:rsidP="001A2FF8">
      <w:pPr>
        <w:pStyle w:val="PreformattatoHTM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agevolazioni verranno erogate nei limiti delle disponibilità finanziarie; l’esaurimento delle risorse verrà comunicato dal MISE con un avviso pubblicato nella gazzetta Ufficiale.</w:t>
      </w:r>
    </w:p>
    <w:p w:rsidR="00F67991" w:rsidRDefault="00C62942" w:rsidP="001A2FF8">
      <w:pPr>
        <w:pStyle w:val="PreformattatoHTM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5DA9" w:rsidRPr="004E5DA9" w:rsidRDefault="004E5DA9" w:rsidP="00AC6B28">
      <w:pPr>
        <w:pStyle w:val="PreformattatoHTML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5DA9">
        <w:rPr>
          <w:rFonts w:asciiTheme="minorHAnsi" w:hAnsiTheme="minorHAnsi" w:cstheme="minorHAnsi"/>
          <w:b/>
          <w:sz w:val="24"/>
          <w:szCs w:val="24"/>
        </w:rPr>
        <w:t>Cumulo delle agevolazioni (art. 7)</w:t>
      </w:r>
    </w:p>
    <w:p w:rsidR="00AC6B28" w:rsidRPr="00AC6B28" w:rsidRDefault="00AC6B28" w:rsidP="00AC6B28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contributo in conto interessi è cumulabile con altre agevolazioni </w:t>
      </w:r>
      <w:r w:rsidRPr="00AC6B28">
        <w:rPr>
          <w:rFonts w:asciiTheme="minorHAnsi" w:hAnsiTheme="minorHAnsi" w:cstheme="minorHAnsi"/>
          <w:sz w:val="24"/>
          <w:szCs w:val="24"/>
        </w:rPr>
        <w:t>pubbliche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C6B28">
        <w:rPr>
          <w:rFonts w:asciiTheme="minorHAnsi" w:hAnsiTheme="minorHAnsi" w:cstheme="minorHAnsi"/>
          <w:sz w:val="24"/>
          <w:szCs w:val="24"/>
        </w:rPr>
        <w:t>concesse per le medesime spese, inc</w:t>
      </w:r>
      <w:r>
        <w:rPr>
          <w:rFonts w:asciiTheme="minorHAnsi" w:hAnsiTheme="minorHAnsi" w:cstheme="minorHAnsi"/>
          <w:sz w:val="24"/>
          <w:szCs w:val="24"/>
        </w:rPr>
        <w:t xml:space="preserve">luse quelle concesse a titolo </w:t>
      </w:r>
      <w:r w:rsidRPr="00AC6B28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C6B28">
        <w:rPr>
          <w:rFonts w:asciiTheme="minorHAnsi" w:hAnsiTheme="minorHAnsi" w:cstheme="minorHAnsi"/>
          <w:sz w:val="24"/>
          <w:szCs w:val="24"/>
        </w:rPr>
        <w:t xml:space="preserve">minimis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AC6B28">
        <w:rPr>
          <w:rFonts w:asciiTheme="minorHAnsi" w:hAnsiTheme="minorHAnsi" w:cstheme="minorHAnsi"/>
          <w:sz w:val="24"/>
          <w:szCs w:val="24"/>
        </w:rPr>
        <w:t>regolamento n. 1998/2006</w:t>
      </w:r>
      <w:r>
        <w:rPr>
          <w:rFonts w:asciiTheme="minorHAnsi" w:hAnsiTheme="minorHAnsi" w:cstheme="minorHAnsi"/>
          <w:sz w:val="24"/>
          <w:szCs w:val="24"/>
        </w:rPr>
        <w:t xml:space="preserve"> CE) a condizione che tale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cumulo </w:t>
      </w:r>
      <w:r w:rsidRPr="00AC6B28">
        <w:rPr>
          <w:rFonts w:asciiTheme="minorHAnsi" w:hAnsiTheme="minorHAnsi" w:cstheme="minorHAnsi"/>
          <w:sz w:val="24"/>
          <w:szCs w:val="24"/>
        </w:rPr>
        <w:t xml:space="preserve">non </w:t>
      </w:r>
      <w:r>
        <w:rPr>
          <w:rFonts w:asciiTheme="minorHAnsi" w:hAnsiTheme="minorHAnsi" w:cstheme="minorHAnsi"/>
          <w:sz w:val="24"/>
          <w:szCs w:val="24"/>
        </w:rPr>
        <w:t>determini</w:t>
      </w:r>
      <w:r w:rsidRPr="00AC6B28">
        <w:rPr>
          <w:rFonts w:asciiTheme="minorHAnsi" w:hAnsiTheme="minorHAnsi" w:cstheme="minorHAnsi"/>
          <w:sz w:val="24"/>
          <w:szCs w:val="24"/>
        </w:rPr>
        <w:t xml:space="preserve"> il</w:t>
      </w:r>
      <w:r>
        <w:rPr>
          <w:rFonts w:asciiTheme="minorHAnsi" w:hAnsiTheme="minorHAnsi" w:cstheme="minorHAnsi"/>
          <w:sz w:val="24"/>
          <w:szCs w:val="24"/>
        </w:rPr>
        <w:t xml:space="preserve"> superamento delle intensità massime previste </w:t>
      </w:r>
      <w:r w:rsidRPr="00AC6B2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C6B28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C6B28">
        <w:rPr>
          <w:rFonts w:asciiTheme="minorHAnsi" w:hAnsiTheme="minorHAnsi" w:cstheme="minorHAnsi"/>
          <w:sz w:val="24"/>
          <w:szCs w:val="24"/>
        </w:rPr>
        <w:t xml:space="preserve">regolamento GBER. </w:t>
      </w:r>
    </w:p>
    <w:p w:rsidR="00AC6B28" w:rsidRPr="00AC6B28" w:rsidRDefault="00AC6B28" w:rsidP="00AC6B28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caso di superamento dell’</w:t>
      </w:r>
      <w:r w:rsidRPr="00AC6B28">
        <w:rPr>
          <w:rFonts w:asciiTheme="minorHAnsi" w:hAnsiTheme="minorHAnsi" w:cstheme="minorHAnsi"/>
          <w:sz w:val="24"/>
          <w:szCs w:val="24"/>
        </w:rPr>
        <w:t>intensit</w:t>
      </w:r>
      <w:r>
        <w:rPr>
          <w:rFonts w:asciiTheme="minorHAnsi" w:hAnsiTheme="minorHAnsi" w:cstheme="minorHAnsi"/>
          <w:sz w:val="24"/>
          <w:szCs w:val="24"/>
        </w:rPr>
        <w:t>à</w:t>
      </w:r>
      <w:r w:rsidRPr="00AC6B28">
        <w:rPr>
          <w:rFonts w:asciiTheme="minorHAnsi" w:hAnsiTheme="minorHAnsi" w:cstheme="minorHAnsi"/>
          <w:sz w:val="24"/>
          <w:szCs w:val="24"/>
        </w:rPr>
        <w:t xml:space="preserve"> massima prevista dai regolamenti</w:t>
      </w:r>
      <w:r>
        <w:rPr>
          <w:rFonts w:asciiTheme="minorHAnsi" w:hAnsiTheme="minorHAnsi" w:cstheme="minorHAnsi"/>
          <w:sz w:val="24"/>
          <w:szCs w:val="24"/>
        </w:rPr>
        <w:t xml:space="preserve"> comunitari, </w:t>
      </w:r>
      <w:r w:rsidRPr="00AC6B28">
        <w:rPr>
          <w:rFonts w:asciiTheme="minorHAnsi" w:hAnsiTheme="minorHAnsi" w:cstheme="minorHAnsi"/>
          <w:sz w:val="24"/>
          <w:szCs w:val="24"/>
        </w:rPr>
        <w:t xml:space="preserve">il Ministero provvede a ricalcolare il contributo nei limiti </w:t>
      </w:r>
      <w:r>
        <w:rPr>
          <w:rFonts w:asciiTheme="minorHAnsi" w:hAnsiTheme="minorHAnsi" w:cstheme="minorHAnsi"/>
          <w:sz w:val="24"/>
          <w:szCs w:val="24"/>
        </w:rPr>
        <w:t>consentiti</w:t>
      </w:r>
      <w:r w:rsidRPr="00AC6B2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E5DA9" w:rsidRPr="002478A9" w:rsidRDefault="004E5DA9" w:rsidP="002478A9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2478A9" w:rsidRPr="00F720DC" w:rsidRDefault="00F720DC" w:rsidP="002478A9">
      <w:pPr>
        <w:pStyle w:val="PreformattatoHTML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0DC">
        <w:rPr>
          <w:rFonts w:asciiTheme="minorHAnsi" w:hAnsiTheme="minorHAnsi" w:cstheme="minorHAnsi"/>
          <w:b/>
          <w:sz w:val="24"/>
          <w:szCs w:val="24"/>
        </w:rPr>
        <w:t xml:space="preserve">Presentazione della domanda e procedure </w:t>
      </w:r>
      <w:r w:rsidR="002478A9" w:rsidRPr="00F720DC">
        <w:rPr>
          <w:rFonts w:asciiTheme="minorHAnsi" w:hAnsiTheme="minorHAnsi" w:cstheme="minorHAnsi"/>
          <w:b/>
          <w:sz w:val="24"/>
          <w:szCs w:val="24"/>
        </w:rPr>
        <w:t>per la</w:t>
      </w:r>
      <w:r w:rsidRPr="00F720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78A9" w:rsidRPr="00F720DC">
        <w:rPr>
          <w:rFonts w:asciiTheme="minorHAnsi" w:hAnsiTheme="minorHAnsi" w:cstheme="minorHAnsi"/>
          <w:b/>
          <w:sz w:val="24"/>
          <w:szCs w:val="24"/>
        </w:rPr>
        <w:t xml:space="preserve">concessione del contributo </w:t>
      </w:r>
      <w:r w:rsidRPr="00F720DC">
        <w:rPr>
          <w:rFonts w:asciiTheme="minorHAnsi" w:hAnsiTheme="minorHAnsi" w:cstheme="minorHAnsi"/>
          <w:b/>
          <w:sz w:val="24"/>
          <w:szCs w:val="24"/>
        </w:rPr>
        <w:t>(art. 8)</w:t>
      </w:r>
    </w:p>
    <w:p w:rsidR="00F720DC" w:rsidRDefault="00F720DC" w:rsidP="002478A9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modalità per la presentazione della domanda e la concessione del contributo si articolano in diverse fasi </w:t>
      </w:r>
      <w:r w:rsidR="006F49CC">
        <w:rPr>
          <w:rFonts w:asciiTheme="minorHAnsi" w:hAnsiTheme="minorHAnsi" w:cstheme="minorHAnsi"/>
          <w:sz w:val="24"/>
          <w:szCs w:val="24"/>
        </w:rPr>
        <w:t xml:space="preserve">che </w:t>
      </w:r>
      <w:r w:rsidR="003C7620">
        <w:rPr>
          <w:rFonts w:asciiTheme="minorHAnsi" w:hAnsiTheme="minorHAnsi" w:cstheme="minorHAnsi"/>
          <w:sz w:val="24"/>
          <w:szCs w:val="24"/>
        </w:rPr>
        <w:t xml:space="preserve">prevedono </w:t>
      </w:r>
      <w:r w:rsidR="00D76F09">
        <w:rPr>
          <w:rFonts w:asciiTheme="minorHAnsi" w:hAnsiTheme="minorHAnsi" w:cstheme="minorHAnsi"/>
          <w:sz w:val="24"/>
          <w:szCs w:val="24"/>
        </w:rPr>
        <w:t xml:space="preserve">un </w:t>
      </w:r>
      <w:r w:rsidR="002501E6">
        <w:rPr>
          <w:rFonts w:asciiTheme="minorHAnsi" w:hAnsiTheme="minorHAnsi" w:cstheme="minorHAnsi"/>
          <w:sz w:val="24"/>
          <w:szCs w:val="24"/>
        </w:rPr>
        <w:t xml:space="preserve">complesso scambio </w:t>
      </w:r>
      <w:r w:rsidR="003D07D6">
        <w:rPr>
          <w:rFonts w:asciiTheme="minorHAnsi" w:hAnsiTheme="minorHAnsi" w:cstheme="minorHAnsi"/>
          <w:sz w:val="24"/>
          <w:szCs w:val="24"/>
        </w:rPr>
        <w:t xml:space="preserve">di richieste e </w:t>
      </w:r>
      <w:r w:rsidR="00D76F09">
        <w:rPr>
          <w:rFonts w:asciiTheme="minorHAnsi" w:hAnsiTheme="minorHAnsi" w:cstheme="minorHAnsi"/>
          <w:sz w:val="24"/>
          <w:szCs w:val="24"/>
        </w:rPr>
        <w:t xml:space="preserve">comunicazioni </w:t>
      </w:r>
      <w:r w:rsidR="003D07D6">
        <w:rPr>
          <w:rFonts w:asciiTheme="minorHAnsi" w:hAnsiTheme="minorHAnsi" w:cstheme="minorHAnsi"/>
          <w:sz w:val="24"/>
          <w:szCs w:val="24"/>
        </w:rPr>
        <w:t xml:space="preserve">tra </w:t>
      </w:r>
      <w:r w:rsidR="003D07D6">
        <w:rPr>
          <w:rFonts w:asciiTheme="minorHAnsi" w:hAnsiTheme="minorHAnsi" w:cstheme="minorHAnsi"/>
          <w:sz w:val="24"/>
          <w:szCs w:val="24"/>
        </w:rPr>
        <w:lastRenderedPageBreak/>
        <w:t>banca/</w:t>
      </w:r>
      <w:r w:rsidR="00D76F09">
        <w:rPr>
          <w:rFonts w:asciiTheme="minorHAnsi" w:hAnsiTheme="minorHAnsi" w:cstheme="minorHAnsi"/>
          <w:sz w:val="24"/>
          <w:szCs w:val="24"/>
        </w:rPr>
        <w:t>intermediario finanziario</w:t>
      </w:r>
      <w:r w:rsidR="003D07D6">
        <w:rPr>
          <w:rFonts w:asciiTheme="minorHAnsi" w:hAnsiTheme="minorHAnsi" w:cstheme="minorHAnsi"/>
          <w:sz w:val="24"/>
          <w:szCs w:val="24"/>
        </w:rPr>
        <w:t xml:space="preserve">, </w:t>
      </w:r>
      <w:r w:rsidR="00D76F09">
        <w:rPr>
          <w:rFonts w:asciiTheme="minorHAnsi" w:hAnsiTheme="minorHAnsi" w:cstheme="minorHAnsi"/>
          <w:sz w:val="24"/>
          <w:szCs w:val="24"/>
        </w:rPr>
        <w:t>C</w:t>
      </w:r>
      <w:r w:rsidR="002501E6">
        <w:rPr>
          <w:rFonts w:asciiTheme="minorHAnsi" w:hAnsiTheme="minorHAnsi" w:cstheme="minorHAnsi"/>
          <w:sz w:val="24"/>
          <w:szCs w:val="24"/>
        </w:rPr>
        <w:t>DP</w:t>
      </w:r>
      <w:r w:rsidR="003D07D6">
        <w:rPr>
          <w:rFonts w:asciiTheme="minorHAnsi" w:hAnsiTheme="minorHAnsi" w:cstheme="minorHAnsi"/>
          <w:sz w:val="24"/>
          <w:szCs w:val="24"/>
        </w:rPr>
        <w:t xml:space="preserve"> e </w:t>
      </w:r>
      <w:r w:rsidR="002501E6">
        <w:rPr>
          <w:rFonts w:asciiTheme="minorHAnsi" w:hAnsiTheme="minorHAnsi" w:cstheme="minorHAnsi"/>
          <w:sz w:val="24"/>
          <w:szCs w:val="24"/>
        </w:rPr>
        <w:t>Ministero</w:t>
      </w:r>
      <w:r w:rsidR="003D07D6">
        <w:rPr>
          <w:rFonts w:asciiTheme="minorHAnsi" w:hAnsiTheme="minorHAnsi" w:cstheme="minorHAnsi"/>
          <w:sz w:val="24"/>
          <w:szCs w:val="24"/>
        </w:rPr>
        <w:t xml:space="preserve">. Uno </w:t>
      </w:r>
      <w:r w:rsidR="009D523E">
        <w:rPr>
          <w:rFonts w:asciiTheme="minorHAnsi" w:hAnsiTheme="minorHAnsi" w:cstheme="minorHAnsi"/>
          <w:sz w:val="24"/>
          <w:szCs w:val="24"/>
        </w:rPr>
        <w:t>schema della procedura per la concessione del contributo è riportato nella tabella che segue.</w:t>
      </w:r>
    </w:p>
    <w:p w:rsidR="003C7620" w:rsidRDefault="003C7620" w:rsidP="002478A9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5953"/>
        <w:gridCol w:w="1732"/>
      </w:tblGrid>
      <w:tr w:rsidR="003D07D6" w:rsidRPr="00557293" w:rsidTr="00557293">
        <w:tc>
          <w:tcPr>
            <w:tcW w:w="2093" w:type="dxa"/>
            <w:vAlign w:val="center"/>
          </w:tcPr>
          <w:p w:rsidR="003D07D6" w:rsidRPr="00557293" w:rsidRDefault="00DF4F73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>Richiesta di finanziamento e domanda di accesso al contributo da parte delle imprese</w:t>
            </w:r>
          </w:p>
        </w:tc>
        <w:tc>
          <w:tcPr>
            <w:tcW w:w="5953" w:type="dxa"/>
          </w:tcPr>
          <w:p w:rsidR="00DF4F73" w:rsidRPr="00557293" w:rsidRDefault="00DF4F73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L’impresa presenta alla banca o all'intermediario finanziario:</w:t>
            </w:r>
            <w:r w:rsidR="003C7620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richiesta di finanziamento</w:t>
            </w:r>
            <w:r w:rsidR="003C7620">
              <w:rPr>
                <w:rFonts w:asciiTheme="minorHAnsi" w:hAnsiTheme="minorHAnsi" w:cstheme="minorHAnsi"/>
                <w:sz w:val="22"/>
                <w:szCs w:val="22"/>
              </w:rPr>
              <w:t xml:space="preserve">, la 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domanda di accesso al contributo</w:t>
            </w:r>
            <w:r w:rsidR="003C76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620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documentazione indicata dal MISE</w:t>
            </w:r>
            <w:r w:rsidR="003C7620">
              <w:rPr>
                <w:rFonts w:asciiTheme="minorHAnsi" w:hAnsiTheme="minorHAnsi" w:cstheme="minorHAnsi"/>
                <w:sz w:val="22"/>
                <w:szCs w:val="22"/>
              </w:rPr>
              <w:t xml:space="preserve">, la 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dichiarazione rappresentante legale (o di un suo procuratore speciale) che attesta il possesso dei requisiti per l’ammissione all’agevolazione e la conformità degli investimenti alle caratteristiche indicate dal decreto</w:t>
            </w:r>
            <w:r w:rsidR="005572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F4F73" w:rsidRPr="00557293" w:rsidRDefault="000759EE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F4F73" w:rsidRPr="00557293">
              <w:rPr>
                <w:rFonts w:asciiTheme="minorHAnsi" w:hAnsiTheme="minorHAnsi" w:cstheme="minorHAnsi"/>
                <w:sz w:val="22"/>
                <w:szCs w:val="22"/>
              </w:rPr>
              <w:t xml:space="preserve">n caso 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F4F73" w:rsidRPr="00557293">
              <w:rPr>
                <w:rFonts w:asciiTheme="minorHAnsi" w:hAnsiTheme="minorHAnsi" w:cstheme="minorHAnsi"/>
                <w:sz w:val="22"/>
                <w:szCs w:val="22"/>
              </w:rPr>
              <w:t>i dichiarazioni incomplete e in assenza, anche parziale, dei documenti e delle informazioni richieste la domanda viene respinta.</w:t>
            </w:r>
          </w:p>
        </w:tc>
        <w:tc>
          <w:tcPr>
            <w:tcW w:w="1732" w:type="dxa"/>
            <w:vAlign w:val="center"/>
          </w:tcPr>
          <w:p w:rsidR="003D07D6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F4F73" w:rsidRPr="00557293">
              <w:rPr>
                <w:rFonts w:asciiTheme="minorHAnsi" w:hAnsiTheme="minorHAnsi" w:cstheme="minorHAnsi"/>
                <w:sz w:val="22"/>
                <w:szCs w:val="22"/>
              </w:rPr>
              <w:t xml:space="preserve">ntro </w:t>
            </w:r>
            <w:r w:rsidR="00A2271C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DF4F73" w:rsidRPr="00557293">
              <w:rPr>
                <w:rFonts w:asciiTheme="minorHAnsi" w:hAnsiTheme="minorHAnsi" w:cstheme="minorHAnsi"/>
                <w:sz w:val="22"/>
                <w:szCs w:val="22"/>
              </w:rPr>
              <w:t>31 dicembre 2016</w:t>
            </w:r>
          </w:p>
        </w:tc>
      </w:tr>
      <w:tr w:rsidR="003D07D6" w:rsidRPr="00557293" w:rsidTr="00557293">
        <w:tc>
          <w:tcPr>
            <w:tcW w:w="2093" w:type="dxa"/>
            <w:vAlign w:val="center"/>
          </w:tcPr>
          <w:p w:rsidR="000759EE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>Richiesta di provvista a CDP da parte di banche o intermediari finanziari</w:t>
            </w:r>
          </w:p>
        </w:tc>
        <w:tc>
          <w:tcPr>
            <w:tcW w:w="5953" w:type="dxa"/>
          </w:tcPr>
          <w:p w:rsidR="003D07D6" w:rsidRPr="00557293" w:rsidRDefault="000759EE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 xml:space="preserve">La banca o l’intermediario finanziario - verificata la regolarità formale, la completezza della documentazione e </w:t>
            </w:r>
            <w:r w:rsidR="00557293">
              <w:rPr>
                <w:rFonts w:asciiTheme="minorHAnsi" w:hAnsiTheme="minorHAnsi" w:cstheme="minorHAnsi"/>
                <w:sz w:val="22"/>
                <w:szCs w:val="22"/>
              </w:rPr>
              <w:t xml:space="preserve">i requisiti dimensionali 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– richiede a CDP di verificare la disponibilità della provvista, indicando l'ammontare, la durata e il profilo di rimborso dell'operazione in corso di delibera</w:t>
            </w:r>
          </w:p>
        </w:tc>
        <w:tc>
          <w:tcPr>
            <w:tcW w:w="1732" w:type="dxa"/>
            <w:vAlign w:val="center"/>
          </w:tcPr>
          <w:p w:rsidR="003D07D6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una volta al mese</w:t>
            </w:r>
          </w:p>
          <w:p w:rsidR="00557293" w:rsidRPr="00557293" w:rsidRDefault="00557293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7D6" w:rsidRPr="00557293" w:rsidTr="00557293">
        <w:tc>
          <w:tcPr>
            <w:tcW w:w="2093" w:type="dxa"/>
            <w:vAlign w:val="center"/>
          </w:tcPr>
          <w:p w:rsidR="003D07D6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>Prenotazione della provvista da parte di CDP</w:t>
            </w:r>
          </w:p>
          <w:p w:rsidR="000759EE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>e richiesta di prenotazione del contributo al MISE</w:t>
            </w:r>
          </w:p>
        </w:tc>
        <w:tc>
          <w:tcPr>
            <w:tcW w:w="5953" w:type="dxa"/>
          </w:tcPr>
          <w:p w:rsidR="003D07D6" w:rsidRPr="00557293" w:rsidRDefault="00557293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759EE" w:rsidRPr="00557293">
              <w:rPr>
                <w:rFonts w:asciiTheme="minorHAnsi" w:hAnsiTheme="minorHAnsi" w:cstheme="minorHAnsi"/>
                <w:sz w:val="22"/>
                <w:szCs w:val="22"/>
              </w:rPr>
              <w:t>erificata la disponibilità del plafond e il rispetto dei limiti di utilizzo (che si stanno definendo nella convenzione tra ABI, MISE e</w:t>
            </w:r>
            <w:r w:rsidR="003C7620">
              <w:rPr>
                <w:rFonts w:asciiTheme="minorHAnsi" w:hAnsiTheme="minorHAnsi" w:cstheme="minorHAnsi"/>
                <w:sz w:val="22"/>
                <w:szCs w:val="22"/>
              </w:rPr>
              <w:t xml:space="preserve"> CDP), CDP</w:t>
            </w:r>
            <w:r w:rsidR="000759EE" w:rsidRPr="00557293">
              <w:rPr>
                <w:rFonts w:asciiTheme="minorHAnsi" w:hAnsiTheme="minorHAnsi" w:cstheme="minorHAnsi"/>
                <w:sz w:val="22"/>
                <w:szCs w:val="22"/>
              </w:rPr>
              <w:t xml:space="preserve"> prenota la provvista richiesta da ciascuna banca o intermediario e a sua volta richiede al Ministero la prenotazione delle risorse per l’erogazione del contributo. </w:t>
            </w:r>
          </w:p>
        </w:tc>
        <w:tc>
          <w:tcPr>
            <w:tcW w:w="1732" w:type="dxa"/>
            <w:vAlign w:val="center"/>
          </w:tcPr>
          <w:p w:rsidR="003D07D6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entro cinque giorni dal termine di ricezione mensile</w:t>
            </w:r>
          </w:p>
        </w:tc>
      </w:tr>
      <w:tr w:rsidR="003D07D6" w:rsidRPr="00557293" w:rsidTr="00557293">
        <w:tc>
          <w:tcPr>
            <w:tcW w:w="2093" w:type="dxa"/>
            <w:vAlign w:val="center"/>
          </w:tcPr>
          <w:p w:rsidR="003D07D6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>Risposta del MISE a CDP</w:t>
            </w:r>
          </w:p>
        </w:tc>
        <w:tc>
          <w:tcPr>
            <w:tcW w:w="5953" w:type="dxa"/>
          </w:tcPr>
          <w:p w:rsidR="000759EE" w:rsidRPr="00557293" w:rsidRDefault="000759EE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 xml:space="preserve">Il Ministero risponde a CDP indicando l'avvenuta prenotazione, parziale o totale, dei contributi. </w:t>
            </w:r>
          </w:p>
          <w:p w:rsidR="003D07D6" w:rsidRPr="00557293" w:rsidRDefault="000759EE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Le richieste di prenotazione sono soddisfatte seguendo l'ordine temporale di presentazione ed entro i limiti disponibili. Nel caso in cui le risorse residue siano insufficienti, l’assegnazione è parziale e la disponibilità è utilizzata in modo proporzionale al fabbisogno di ciascuna delle operazioni.</w:t>
            </w:r>
          </w:p>
        </w:tc>
        <w:tc>
          <w:tcPr>
            <w:tcW w:w="1732" w:type="dxa"/>
            <w:vAlign w:val="center"/>
          </w:tcPr>
          <w:p w:rsidR="003D07D6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entro i successivi cinque giorni</w:t>
            </w:r>
          </w:p>
          <w:p w:rsidR="000759EE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7D6" w:rsidRPr="00557293" w:rsidTr="00557293">
        <w:tc>
          <w:tcPr>
            <w:tcW w:w="2093" w:type="dxa"/>
            <w:vAlign w:val="center"/>
          </w:tcPr>
          <w:p w:rsidR="003D07D6" w:rsidRPr="00557293" w:rsidRDefault="000759EE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>Comunicazione di CPD alla banca o intermediario finanziario</w:t>
            </w:r>
          </w:p>
        </w:tc>
        <w:tc>
          <w:tcPr>
            <w:tcW w:w="5953" w:type="dxa"/>
          </w:tcPr>
          <w:p w:rsidR="003D07D6" w:rsidRPr="00557293" w:rsidRDefault="000759EE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CDP comunica alla banca o all'intermediario finanziario la disponibilità delle risorse erariali e della provvista</w:t>
            </w:r>
          </w:p>
        </w:tc>
        <w:tc>
          <w:tcPr>
            <w:tcW w:w="1732" w:type="dxa"/>
          </w:tcPr>
          <w:p w:rsidR="003D07D6" w:rsidRPr="00557293" w:rsidRDefault="00557293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entro i successivi cinque giorni dalla ricezione della risposta del Ministero</w:t>
            </w:r>
          </w:p>
        </w:tc>
      </w:tr>
      <w:tr w:rsidR="003D07D6" w:rsidRPr="00557293" w:rsidTr="00557293">
        <w:tc>
          <w:tcPr>
            <w:tcW w:w="2093" w:type="dxa"/>
            <w:vAlign w:val="center"/>
          </w:tcPr>
          <w:p w:rsidR="003D07D6" w:rsidRPr="00557293" w:rsidRDefault="00557293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Adozione delibera di finanziamento </w:t>
            </w:r>
          </w:p>
        </w:tc>
        <w:tc>
          <w:tcPr>
            <w:tcW w:w="5953" w:type="dxa"/>
          </w:tcPr>
          <w:p w:rsidR="00C20390" w:rsidRPr="00C20390" w:rsidRDefault="00557293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a banca o l'intermediario finanziario adotta la delibera di finanziamento</w:t>
            </w:r>
            <w:r w:rsidR="00C203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D07D6" w:rsidRPr="00557293" w:rsidRDefault="00C20390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0390">
              <w:rPr>
                <w:rFonts w:asciiTheme="minorHAnsi" w:hAnsiTheme="minorHAnsi" w:cstheme="minorHAnsi"/>
                <w:sz w:val="22"/>
                <w:szCs w:val="22"/>
              </w:rPr>
              <w:t xml:space="preserve">Il decreto sottolinea che la discrezionalità della banca o dell'intermediario finanziario che, in funzione del merito di credito dell’azienda, ha facoltà deliberare l’erogazione di un importo inferiore alla richiesta dell’impresa ed eventualmente rideterminarne la durata e/o il profilo di rimborso. </w:t>
            </w:r>
          </w:p>
        </w:tc>
        <w:tc>
          <w:tcPr>
            <w:tcW w:w="1732" w:type="dxa"/>
            <w:vAlign w:val="center"/>
          </w:tcPr>
          <w:p w:rsidR="003D07D6" w:rsidRPr="00557293" w:rsidRDefault="00557293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entro l'ultimo giorno del mese successivo a quello di ricezione della comunicazione di CDP</w:t>
            </w:r>
          </w:p>
        </w:tc>
      </w:tr>
      <w:tr w:rsidR="003D07D6" w:rsidRPr="00557293" w:rsidTr="00557293">
        <w:tc>
          <w:tcPr>
            <w:tcW w:w="2093" w:type="dxa"/>
            <w:vAlign w:val="center"/>
          </w:tcPr>
          <w:p w:rsidR="003D07D6" w:rsidRPr="00557293" w:rsidRDefault="00C20390" w:rsidP="00A2271C">
            <w:pPr>
              <w:pStyle w:val="Preformattato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Trasmissione d</w:t>
            </w:r>
            <w:r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alla banca o intermediario finanziario </w:t>
            </w:r>
            <w:r w:rsidR="00557293" w:rsidRPr="00557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CDP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al MISE </w:t>
            </w:r>
          </w:p>
        </w:tc>
        <w:tc>
          <w:tcPr>
            <w:tcW w:w="5953" w:type="dxa"/>
          </w:tcPr>
          <w:p w:rsidR="00C20390" w:rsidRDefault="00557293" w:rsidP="00A2271C">
            <w:pPr>
              <w:pStyle w:val="Preformattato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a banca o l'intermediario finanziario trasmette</w:t>
            </w:r>
            <w:r w:rsidR="00C203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20390" w:rsidRDefault="00557293" w:rsidP="00A2271C">
            <w:pPr>
              <w:pStyle w:val="Preformattato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a CDP la proposta di contratto e la richiesta di utilizzo della provvista</w:t>
            </w:r>
          </w:p>
          <w:p w:rsidR="003D07D6" w:rsidRPr="00557293" w:rsidRDefault="00557293" w:rsidP="00A2271C">
            <w:pPr>
              <w:pStyle w:val="Preformattato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al Ministero l'elenco dei finanziamenti deliberati, con indicazione dei relativi investimenti e dei dati identificativi dell'impresa beneficiaria, dell'importo, della durata e del profilo di rimborso del finanziamento, allegando la documentazione fornita dall’impresa.</w:t>
            </w:r>
          </w:p>
        </w:tc>
        <w:tc>
          <w:tcPr>
            <w:tcW w:w="1732" w:type="dxa"/>
            <w:vAlign w:val="center"/>
          </w:tcPr>
          <w:p w:rsidR="003D07D6" w:rsidRPr="00557293" w:rsidRDefault="00557293" w:rsidP="00A2271C">
            <w:pPr>
              <w:pStyle w:val="Preformattato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293">
              <w:rPr>
                <w:rFonts w:asciiTheme="minorHAnsi" w:hAnsiTheme="minorHAnsi" w:cstheme="minorHAnsi"/>
                <w:sz w:val="22"/>
                <w:szCs w:val="22"/>
              </w:rPr>
              <w:t>entro dieci giorni</w:t>
            </w:r>
            <w:r w:rsidR="00C20390">
              <w:rPr>
                <w:rFonts w:asciiTheme="minorHAnsi" w:hAnsiTheme="minorHAnsi" w:cstheme="minorHAnsi"/>
                <w:sz w:val="22"/>
                <w:szCs w:val="22"/>
              </w:rPr>
              <w:t xml:space="preserve"> dal termine precedente</w:t>
            </w:r>
          </w:p>
        </w:tc>
      </w:tr>
    </w:tbl>
    <w:p w:rsidR="009D523E" w:rsidRDefault="009D523E" w:rsidP="002478A9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C25745" w:rsidRPr="008A4B85" w:rsidRDefault="00C25745" w:rsidP="008A4B85">
      <w:pPr>
        <w:pStyle w:val="PreformattatoHTML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4B85">
        <w:rPr>
          <w:rFonts w:asciiTheme="minorHAnsi" w:hAnsiTheme="minorHAnsi" w:cstheme="minorHAnsi"/>
          <w:b/>
          <w:sz w:val="24"/>
          <w:szCs w:val="24"/>
        </w:rPr>
        <w:t xml:space="preserve">Concessione del contributo </w:t>
      </w:r>
      <w:r w:rsidR="00874E9C" w:rsidRPr="008A4B85">
        <w:rPr>
          <w:rFonts w:asciiTheme="minorHAnsi" w:hAnsiTheme="minorHAnsi" w:cstheme="minorHAnsi"/>
          <w:b/>
          <w:sz w:val="24"/>
          <w:szCs w:val="24"/>
        </w:rPr>
        <w:t>(art. 9)</w:t>
      </w:r>
    </w:p>
    <w:p w:rsidR="00C25745" w:rsidRPr="00414F2A" w:rsidRDefault="00C25745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A4B85">
        <w:rPr>
          <w:rFonts w:asciiTheme="minorHAnsi" w:hAnsiTheme="minorHAnsi" w:cstheme="minorHAnsi"/>
          <w:sz w:val="24"/>
          <w:szCs w:val="24"/>
        </w:rPr>
        <w:t>Il Ministero, entro trenta giorni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dalla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ricezione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dell'elenco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dei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finanziamenti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deliberati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da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ciascuna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banca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o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intermediario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finanziario,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adotta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il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provvedimento di concessione delle</w:t>
      </w:r>
      <w:r w:rsidR="008A4B85">
        <w:rPr>
          <w:rFonts w:asciiTheme="minorHAnsi" w:hAnsiTheme="minorHAnsi" w:cstheme="minorHAnsi"/>
          <w:sz w:val="24"/>
          <w:szCs w:val="24"/>
        </w:rPr>
        <w:t xml:space="preserve"> agevolazioni </w:t>
      </w:r>
      <w:r w:rsidRPr="008A4B85">
        <w:rPr>
          <w:rFonts w:asciiTheme="minorHAnsi" w:hAnsiTheme="minorHAnsi" w:cstheme="minorHAnsi"/>
          <w:sz w:val="24"/>
          <w:szCs w:val="24"/>
        </w:rPr>
        <w:t>e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lo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trasmette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8A4B85">
        <w:rPr>
          <w:rFonts w:asciiTheme="minorHAnsi" w:hAnsiTheme="minorHAnsi" w:cstheme="minorHAnsi"/>
          <w:sz w:val="24"/>
          <w:szCs w:val="24"/>
        </w:rPr>
        <w:t>alla</w:t>
      </w:r>
      <w:r w:rsidR="008A4B85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PMI</w:t>
      </w:r>
      <w:r w:rsidR="008A4B85" w:rsidRPr="00414F2A">
        <w:rPr>
          <w:rFonts w:asciiTheme="minorHAnsi" w:hAnsiTheme="minorHAnsi" w:cstheme="minorHAnsi"/>
          <w:sz w:val="24"/>
          <w:szCs w:val="24"/>
        </w:rPr>
        <w:t xml:space="preserve"> e</w:t>
      </w:r>
      <w:r w:rsidRPr="00414F2A">
        <w:rPr>
          <w:rFonts w:asciiTheme="minorHAnsi" w:hAnsiTheme="minorHAnsi" w:cstheme="minorHAnsi"/>
          <w:sz w:val="24"/>
          <w:szCs w:val="24"/>
        </w:rPr>
        <w:t xml:space="preserve"> alla banca</w:t>
      </w:r>
      <w:r w:rsidR="008A4B85" w:rsidRPr="00414F2A">
        <w:rPr>
          <w:rFonts w:asciiTheme="minorHAnsi" w:hAnsiTheme="minorHAnsi" w:cstheme="minorHAnsi"/>
          <w:sz w:val="24"/>
          <w:szCs w:val="24"/>
        </w:rPr>
        <w:t xml:space="preserve"> o </w:t>
      </w:r>
      <w:r w:rsidRPr="00414F2A">
        <w:rPr>
          <w:rFonts w:asciiTheme="minorHAnsi" w:hAnsiTheme="minorHAnsi" w:cstheme="minorHAnsi"/>
          <w:sz w:val="24"/>
          <w:szCs w:val="24"/>
        </w:rPr>
        <w:t xml:space="preserve">all'intermediario finanziario. </w:t>
      </w:r>
    </w:p>
    <w:p w:rsidR="008A4B85" w:rsidRPr="00414F2A" w:rsidRDefault="008A4B85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14F2A">
        <w:rPr>
          <w:rFonts w:asciiTheme="minorHAnsi" w:hAnsiTheme="minorHAnsi" w:cstheme="minorHAnsi"/>
          <w:sz w:val="24"/>
          <w:szCs w:val="24"/>
        </w:rPr>
        <w:t xml:space="preserve">Il contratto di finanziamento viene stipulato entro </w:t>
      </w:r>
      <w:r w:rsidR="002B27BC">
        <w:rPr>
          <w:rFonts w:asciiTheme="minorHAnsi" w:hAnsiTheme="minorHAnsi" w:cstheme="minorHAnsi"/>
          <w:sz w:val="24"/>
          <w:szCs w:val="24"/>
        </w:rPr>
        <w:t xml:space="preserve">l’ultimo giorno del secondo mese successivo a quello di </w:t>
      </w:r>
      <w:r w:rsidRPr="00414F2A">
        <w:rPr>
          <w:rFonts w:asciiTheme="minorHAnsi" w:hAnsiTheme="minorHAnsi" w:cstheme="minorHAnsi"/>
          <w:sz w:val="24"/>
          <w:szCs w:val="24"/>
        </w:rPr>
        <w:t>erogazione della provvista da parte di CDP alla banca o all’intermediario finanziario. Superato questo termine, l’agevolazione concessa decade.</w:t>
      </w:r>
    </w:p>
    <w:p w:rsidR="00414F2A" w:rsidRPr="00414F2A" w:rsidRDefault="00414F2A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C25745" w:rsidRPr="00414F2A" w:rsidRDefault="00C25745" w:rsidP="00414F2A">
      <w:pPr>
        <w:pStyle w:val="PreformattatoHTML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4F2A">
        <w:rPr>
          <w:rFonts w:asciiTheme="minorHAnsi" w:hAnsiTheme="minorHAnsi" w:cstheme="minorHAnsi"/>
          <w:b/>
          <w:sz w:val="24"/>
          <w:szCs w:val="24"/>
        </w:rPr>
        <w:t xml:space="preserve">Erogazione delle agevolazioni </w:t>
      </w:r>
      <w:r w:rsidR="00C510A3">
        <w:rPr>
          <w:rFonts w:asciiTheme="minorHAnsi" w:hAnsiTheme="minorHAnsi" w:cstheme="minorHAnsi"/>
          <w:b/>
          <w:sz w:val="24"/>
          <w:szCs w:val="24"/>
        </w:rPr>
        <w:t>(art. 10)</w:t>
      </w:r>
    </w:p>
    <w:p w:rsidR="002254CD" w:rsidRDefault="00414F2A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l contributo </w:t>
      </w:r>
      <w:r>
        <w:rPr>
          <w:rFonts w:asciiTheme="minorHAnsi" w:hAnsiTheme="minorHAnsi" w:cstheme="minorHAnsi"/>
          <w:sz w:val="24"/>
          <w:szCs w:val="24"/>
        </w:rPr>
        <w:t xml:space="preserve">viene erogato in </w:t>
      </w:r>
      <w:r w:rsidR="00C25745" w:rsidRPr="00414F2A">
        <w:rPr>
          <w:rFonts w:asciiTheme="minorHAnsi" w:hAnsiTheme="minorHAnsi" w:cstheme="minorHAnsi"/>
          <w:sz w:val="24"/>
          <w:szCs w:val="24"/>
        </w:rPr>
        <w:t>quote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annuali</w:t>
      </w:r>
      <w:r w:rsidR="008A4B85" w:rsidRPr="00414F2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14F2A" w:rsidRDefault="00414F2A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L’erogazione è </w:t>
      </w:r>
      <w:r w:rsidR="00C25745" w:rsidRPr="00414F2A">
        <w:rPr>
          <w:rFonts w:asciiTheme="minorHAnsi" w:hAnsiTheme="minorHAnsi" w:cstheme="minorHAnsi"/>
          <w:sz w:val="24"/>
          <w:szCs w:val="24"/>
        </w:rPr>
        <w:t>subo</w:t>
      </w:r>
      <w:r>
        <w:rPr>
          <w:rFonts w:asciiTheme="minorHAnsi" w:hAnsiTheme="minorHAnsi" w:cstheme="minorHAnsi"/>
          <w:sz w:val="24"/>
          <w:szCs w:val="24"/>
        </w:rPr>
        <w:t>rdinata a tre condizioni:</w:t>
      </w:r>
    </w:p>
    <w:p w:rsidR="00414F2A" w:rsidRDefault="00414F2A" w:rsidP="00414F2A">
      <w:pPr>
        <w:pStyle w:val="PreformattatoHTML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completamento dell’investimento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nei termini </w:t>
      </w:r>
      <w:r>
        <w:rPr>
          <w:rFonts w:asciiTheme="minorHAnsi" w:hAnsiTheme="minorHAnsi" w:cstheme="minorHAnsi"/>
          <w:sz w:val="24"/>
          <w:szCs w:val="24"/>
        </w:rPr>
        <w:t xml:space="preserve">precedentemente indicati (art. 5), completamento che viene </w:t>
      </w:r>
      <w:r w:rsidR="00C25745" w:rsidRPr="00414F2A">
        <w:rPr>
          <w:rFonts w:asciiTheme="minorHAnsi" w:hAnsiTheme="minorHAnsi" w:cstheme="minorHAnsi"/>
          <w:sz w:val="24"/>
          <w:szCs w:val="24"/>
        </w:rPr>
        <w:t>attestato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dall'impresa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Ministero,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entro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sessanta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giorni dalla data di conclusione dell'investimento, con</w:t>
      </w:r>
      <w:r>
        <w:rPr>
          <w:rFonts w:asciiTheme="minorHAnsi" w:hAnsiTheme="minorHAnsi" w:cstheme="minorHAnsi"/>
          <w:sz w:val="24"/>
          <w:szCs w:val="24"/>
        </w:rPr>
        <w:t xml:space="preserve"> una specifica </w:t>
      </w:r>
      <w:r w:rsidR="00C25745" w:rsidRPr="00414F2A">
        <w:rPr>
          <w:rFonts w:asciiTheme="minorHAnsi" w:hAnsiTheme="minorHAnsi" w:cstheme="minorHAnsi"/>
          <w:sz w:val="24"/>
          <w:szCs w:val="24"/>
        </w:rPr>
        <w:t>dichiarazione</w:t>
      </w:r>
    </w:p>
    <w:p w:rsidR="00414F2A" w:rsidRDefault="00C25745" w:rsidP="00414F2A">
      <w:pPr>
        <w:pStyle w:val="PreformattatoHTML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14F2A">
        <w:rPr>
          <w:rFonts w:asciiTheme="minorHAnsi" w:hAnsiTheme="minorHAnsi" w:cstheme="minorHAnsi"/>
          <w:sz w:val="24"/>
          <w:szCs w:val="24"/>
        </w:rPr>
        <w:t>rispetto da parte</w:t>
      </w:r>
      <w:r w:rsidR="00414F2A" w:rsidRPr="00414F2A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dell'impresa</w:t>
      </w:r>
      <w:r w:rsidR="00414F2A" w:rsidRPr="00414F2A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beneficiaria</w:t>
      </w:r>
      <w:r w:rsidR="00414F2A" w:rsidRPr="00414F2A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del</w:t>
      </w:r>
      <w:r w:rsidR="00414F2A" w:rsidRPr="00414F2A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piano di rimborso previsto dal finanziamento;</w:t>
      </w:r>
    </w:p>
    <w:p w:rsidR="00C25745" w:rsidRPr="00414F2A" w:rsidRDefault="00C25745" w:rsidP="00414F2A">
      <w:pPr>
        <w:pStyle w:val="PreformattatoHTML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14F2A">
        <w:rPr>
          <w:rFonts w:asciiTheme="minorHAnsi" w:hAnsiTheme="minorHAnsi" w:cstheme="minorHAnsi"/>
          <w:sz w:val="24"/>
          <w:szCs w:val="24"/>
        </w:rPr>
        <w:t>presentazione al Ministero della documentazione</w:t>
      </w:r>
      <w:r w:rsidR="00414F2A" w:rsidRPr="00414F2A">
        <w:rPr>
          <w:rFonts w:asciiTheme="minorHAnsi" w:hAnsiTheme="minorHAnsi" w:cstheme="minorHAnsi"/>
          <w:sz w:val="24"/>
          <w:szCs w:val="24"/>
        </w:rPr>
        <w:t xml:space="preserve"> che verrà indicata </w:t>
      </w:r>
      <w:r w:rsidRPr="00414F2A">
        <w:rPr>
          <w:rFonts w:asciiTheme="minorHAnsi" w:hAnsiTheme="minorHAnsi" w:cstheme="minorHAnsi"/>
          <w:sz w:val="24"/>
          <w:szCs w:val="24"/>
        </w:rPr>
        <w:t xml:space="preserve">nella circolare </w:t>
      </w:r>
      <w:r w:rsidR="00414F2A">
        <w:rPr>
          <w:rFonts w:asciiTheme="minorHAnsi" w:hAnsiTheme="minorHAnsi" w:cstheme="minorHAnsi"/>
          <w:sz w:val="24"/>
          <w:szCs w:val="24"/>
        </w:rPr>
        <w:t>del MISE in corso di definizione.</w:t>
      </w:r>
      <w:r w:rsidRPr="00414F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5745" w:rsidRPr="00414F2A" w:rsidRDefault="00414F2A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L’erogazione del contributo viene sospesa </w:t>
      </w:r>
      <w:r w:rsidR="00C25745" w:rsidRPr="00414F2A">
        <w:rPr>
          <w:rFonts w:asciiTheme="minorHAnsi" w:hAnsiTheme="minorHAnsi" w:cstheme="minorHAnsi"/>
          <w:sz w:val="24"/>
          <w:szCs w:val="24"/>
        </w:rPr>
        <w:t>qualora la banca o l'intermediario finanziario comunichi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mancato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rispetto d</w:t>
      </w:r>
      <w:r>
        <w:rPr>
          <w:rFonts w:asciiTheme="minorHAnsi" w:hAnsiTheme="minorHAnsi" w:cstheme="minorHAnsi"/>
          <w:sz w:val="24"/>
          <w:szCs w:val="24"/>
        </w:rPr>
        <w:t xml:space="preserve">ei termini di rimborso del finanziamento e nei casi in cui ci sia un provvedimento di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revoca. </w:t>
      </w:r>
    </w:p>
    <w:p w:rsidR="00C25745" w:rsidRPr="00414F2A" w:rsidRDefault="00414F2A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l</w:t>
      </w:r>
      <w:r w:rsidR="00C25745" w:rsidRPr="00414F2A">
        <w:rPr>
          <w:rFonts w:asciiTheme="minorHAnsi" w:hAnsiTheme="minorHAnsi" w:cstheme="minorHAnsi"/>
          <w:sz w:val="24"/>
          <w:szCs w:val="24"/>
        </w:rPr>
        <w:t>'investimento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effettivamente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sostenuto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risulti inferiore al finanziamento </w:t>
      </w:r>
      <w:r>
        <w:rPr>
          <w:rFonts w:asciiTheme="minorHAnsi" w:hAnsiTheme="minorHAnsi" w:cstheme="minorHAnsi"/>
          <w:sz w:val="24"/>
          <w:szCs w:val="24"/>
        </w:rPr>
        <w:t xml:space="preserve">erogato, </w:t>
      </w:r>
      <w:r w:rsidR="00C25745" w:rsidRPr="00414F2A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Ministero</w:t>
      </w:r>
      <w:r>
        <w:rPr>
          <w:rFonts w:asciiTheme="minorHAnsi" w:hAnsiTheme="minorHAnsi" w:cstheme="minorHAnsi"/>
          <w:sz w:val="24"/>
          <w:szCs w:val="24"/>
        </w:rPr>
        <w:t xml:space="preserve"> ridetermina </w:t>
      </w:r>
      <w:r w:rsidR="00C25745" w:rsidRPr="00414F2A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agevolazioni calcolate all'atto della concessione del contributo. </w:t>
      </w:r>
    </w:p>
    <w:p w:rsidR="00C25745" w:rsidRDefault="002B27BC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Infine, ai fini del</w:t>
      </w:r>
      <w:r w:rsidR="002254CD">
        <w:rPr>
          <w:rFonts w:asciiTheme="minorHAnsi" w:hAnsiTheme="minorHAnsi" w:cstheme="minorHAnsi"/>
          <w:sz w:val="24"/>
          <w:szCs w:val="24"/>
        </w:rPr>
        <w:t xml:space="preserve">la validità delle fatture, </w:t>
      </w:r>
      <w:r w:rsidR="00C25745" w:rsidRPr="00414F2A">
        <w:rPr>
          <w:rFonts w:asciiTheme="minorHAnsi" w:hAnsiTheme="minorHAnsi" w:cstheme="minorHAnsi"/>
          <w:sz w:val="24"/>
          <w:szCs w:val="24"/>
        </w:rPr>
        <w:t>l'impresa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deve</w:t>
      </w:r>
      <w:r w:rsidR="002254CD">
        <w:rPr>
          <w:rFonts w:asciiTheme="minorHAnsi" w:hAnsiTheme="minorHAnsi" w:cstheme="minorHAnsi"/>
          <w:sz w:val="24"/>
          <w:szCs w:val="24"/>
        </w:rPr>
        <w:t xml:space="preserve"> riportare su ogni originale - </w:t>
      </w:r>
      <w:r w:rsidR="00C25745" w:rsidRPr="00414F2A">
        <w:rPr>
          <w:rFonts w:asciiTheme="minorHAnsi" w:hAnsiTheme="minorHAnsi" w:cstheme="minorHAnsi"/>
          <w:sz w:val="24"/>
          <w:szCs w:val="24"/>
        </w:rPr>
        <w:t>con scrittura indelebile, anche mediante l'utilizzo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di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un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apposito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timbro</w:t>
      </w:r>
      <w:r w:rsidR="002254CD">
        <w:rPr>
          <w:rFonts w:asciiTheme="minorHAnsi" w:hAnsiTheme="minorHAnsi" w:cstheme="minorHAnsi"/>
          <w:sz w:val="24"/>
          <w:szCs w:val="24"/>
        </w:rPr>
        <w:t xml:space="preserve"> -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 la dicitura «Spesa di euro ...</w:t>
      </w:r>
      <w:r w:rsidR="008A4B85" w:rsidRPr="00414F2A">
        <w:rPr>
          <w:rFonts w:asciiTheme="minorHAnsi" w:hAnsiTheme="minorHAnsi" w:cstheme="minorHAnsi"/>
          <w:sz w:val="24"/>
          <w:szCs w:val="24"/>
        </w:rPr>
        <w:t>.</w:t>
      </w:r>
      <w:r w:rsidR="00C25745" w:rsidRPr="00414F2A">
        <w:rPr>
          <w:rFonts w:asciiTheme="minorHAnsi" w:hAnsiTheme="minorHAnsi" w:cstheme="minorHAnsi"/>
          <w:sz w:val="24"/>
          <w:szCs w:val="24"/>
        </w:rPr>
        <w:t>realizzata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con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il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concorso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delle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provvidenze previste dall'articolo 2, comma 5, del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decreto-legge 21 giugno 2013, n. 69». L</w:t>
      </w:r>
      <w:r w:rsidR="002254CD">
        <w:rPr>
          <w:rFonts w:asciiTheme="minorHAnsi" w:hAnsiTheme="minorHAnsi" w:cstheme="minorHAnsi"/>
          <w:sz w:val="24"/>
          <w:szCs w:val="24"/>
        </w:rPr>
        <w:t xml:space="preserve">’assenza di </w:t>
      </w:r>
      <w:r w:rsidR="00C25745" w:rsidRPr="00414F2A">
        <w:rPr>
          <w:rFonts w:asciiTheme="minorHAnsi" w:hAnsiTheme="minorHAnsi" w:cstheme="minorHAnsi"/>
          <w:sz w:val="24"/>
          <w:szCs w:val="24"/>
        </w:rPr>
        <w:t>tale dicitura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determina la revoca della quota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corrispondente di agevolazione. </w:t>
      </w:r>
      <w:r w:rsidR="002254CD">
        <w:rPr>
          <w:rFonts w:asciiTheme="minorHAnsi" w:hAnsiTheme="minorHAnsi" w:cstheme="minorHAnsi"/>
          <w:sz w:val="24"/>
          <w:szCs w:val="24"/>
        </w:rPr>
        <w:t>Fatture, documenti e dichiarazioni vanno conservati dall</w:t>
      </w:r>
      <w:r w:rsidR="00C25745" w:rsidRPr="00414F2A">
        <w:rPr>
          <w:rFonts w:asciiTheme="minorHAnsi" w:hAnsiTheme="minorHAnsi" w:cstheme="minorHAnsi"/>
          <w:sz w:val="24"/>
          <w:szCs w:val="24"/>
        </w:rPr>
        <w:t>'impresa beneficiaria per dieci anni dalla data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di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concessione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delle agevolazioni. </w:t>
      </w:r>
    </w:p>
    <w:p w:rsidR="002254CD" w:rsidRPr="00414F2A" w:rsidRDefault="002254CD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C25745" w:rsidRPr="002254CD" w:rsidRDefault="002254CD" w:rsidP="00414F2A">
      <w:pPr>
        <w:pStyle w:val="PreformattatoHTML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54CD">
        <w:rPr>
          <w:rFonts w:asciiTheme="minorHAnsi" w:hAnsiTheme="minorHAnsi" w:cstheme="minorHAnsi"/>
          <w:b/>
          <w:sz w:val="24"/>
          <w:szCs w:val="24"/>
        </w:rPr>
        <w:t>M</w:t>
      </w:r>
      <w:r w:rsidR="00C25745" w:rsidRPr="002254CD">
        <w:rPr>
          <w:rFonts w:asciiTheme="minorHAnsi" w:hAnsiTheme="minorHAnsi" w:cstheme="minorHAnsi"/>
          <w:b/>
          <w:sz w:val="24"/>
          <w:szCs w:val="24"/>
        </w:rPr>
        <w:t xml:space="preserve">onitoraggio, controlli e ispezioni </w:t>
      </w:r>
      <w:r w:rsidRPr="002254CD">
        <w:rPr>
          <w:rFonts w:asciiTheme="minorHAnsi" w:hAnsiTheme="minorHAnsi" w:cstheme="minorHAnsi"/>
          <w:b/>
          <w:sz w:val="24"/>
          <w:szCs w:val="24"/>
        </w:rPr>
        <w:t>(art. 11)</w:t>
      </w:r>
    </w:p>
    <w:p w:rsidR="002254CD" w:rsidRPr="00414F2A" w:rsidRDefault="002254CD" w:rsidP="002254CD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decreto prevede che in </w:t>
      </w:r>
      <w:r w:rsidR="00C25745" w:rsidRPr="00414F2A">
        <w:rPr>
          <w:rFonts w:asciiTheme="minorHAnsi" w:hAnsiTheme="minorHAnsi" w:cstheme="minorHAnsi"/>
          <w:sz w:val="24"/>
          <w:szCs w:val="24"/>
        </w:rPr>
        <w:t>ogni fase del procedimento 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Ministero</w:t>
      </w:r>
      <w:r>
        <w:rPr>
          <w:rFonts w:asciiTheme="minorHAnsi" w:hAnsiTheme="minorHAnsi" w:cstheme="minorHAnsi"/>
          <w:sz w:val="24"/>
          <w:szCs w:val="24"/>
        </w:rPr>
        <w:t xml:space="preserve"> possa </w:t>
      </w:r>
      <w:r w:rsidR="00C25745" w:rsidRPr="00414F2A">
        <w:rPr>
          <w:rFonts w:asciiTheme="minorHAnsi" w:hAnsiTheme="minorHAnsi" w:cstheme="minorHAnsi"/>
          <w:sz w:val="24"/>
          <w:szCs w:val="24"/>
        </w:rPr>
        <w:t>effettuare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disporre appositi controlli</w:t>
      </w:r>
      <w:r>
        <w:rPr>
          <w:rFonts w:asciiTheme="minorHAnsi" w:hAnsiTheme="minorHAnsi" w:cstheme="minorHAnsi"/>
          <w:sz w:val="24"/>
          <w:szCs w:val="24"/>
        </w:rPr>
        <w:t xml:space="preserve"> per verificare che l’agevolazione sia utilizzata correttamente</w:t>
      </w:r>
    </w:p>
    <w:p w:rsidR="002254CD" w:rsidRDefault="00C25745" w:rsidP="002254CD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14F2A">
        <w:rPr>
          <w:rFonts w:asciiTheme="minorHAnsi" w:hAnsiTheme="minorHAnsi" w:cstheme="minorHAnsi"/>
          <w:sz w:val="24"/>
          <w:szCs w:val="24"/>
        </w:rPr>
        <w:t>L</w:t>
      </w:r>
      <w:r w:rsidR="002254CD">
        <w:rPr>
          <w:rFonts w:asciiTheme="minorHAnsi" w:hAnsiTheme="minorHAnsi" w:cstheme="minorHAnsi"/>
          <w:sz w:val="24"/>
          <w:szCs w:val="24"/>
        </w:rPr>
        <w:t xml:space="preserve">’eventuale perdita dei requisiti deve essere </w:t>
      </w:r>
      <w:r w:rsidR="002254CD" w:rsidRPr="00414F2A">
        <w:rPr>
          <w:rFonts w:asciiTheme="minorHAnsi" w:hAnsiTheme="minorHAnsi" w:cstheme="minorHAnsi"/>
          <w:sz w:val="24"/>
          <w:szCs w:val="24"/>
        </w:rPr>
        <w:t xml:space="preserve">tempestivamente </w:t>
      </w:r>
      <w:r w:rsidR="002254CD">
        <w:rPr>
          <w:rFonts w:asciiTheme="minorHAnsi" w:hAnsiTheme="minorHAnsi" w:cstheme="minorHAnsi"/>
          <w:sz w:val="24"/>
          <w:szCs w:val="24"/>
        </w:rPr>
        <w:t>comunicata dall’impresa beneficiaria</w:t>
      </w:r>
      <w:r w:rsidRPr="00414F2A">
        <w:rPr>
          <w:rFonts w:asciiTheme="minorHAnsi" w:hAnsiTheme="minorHAnsi" w:cstheme="minorHAnsi"/>
          <w:sz w:val="24"/>
          <w:szCs w:val="24"/>
        </w:rPr>
        <w:t xml:space="preserve"> al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Ministero</w:t>
      </w:r>
      <w:r w:rsidR="002254CD">
        <w:rPr>
          <w:rFonts w:asciiTheme="minorHAnsi" w:hAnsiTheme="minorHAnsi" w:cstheme="minorHAnsi"/>
          <w:sz w:val="24"/>
          <w:szCs w:val="24"/>
        </w:rPr>
        <w:t xml:space="preserve"> (</w:t>
      </w:r>
      <w:r w:rsidRPr="00414F2A">
        <w:rPr>
          <w:rFonts w:asciiTheme="minorHAnsi" w:hAnsiTheme="minorHAnsi" w:cstheme="minorHAnsi"/>
          <w:sz w:val="24"/>
          <w:szCs w:val="24"/>
        </w:rPr>
        <w:t>e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per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conoscenza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alla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banca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o all'intermediario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 w:rsidRPr="00414F2A">
        <w:rPr>
          <w:rFonts w:asciiTheme="minorHAnsi" w:hAnsiTheme="minorHAnsi" w:cstheme="minorHAnsi"/>
          <w:sz w:val="24"/>
          <w:szCs w:val="24"/>
        </w:rPr>
        <w:t>finanziario</w:t>
      </w:r>
      <w:r w:rsidR="002254CD">
        <w:rPr>
          <w:rFonts w:asciiTheme="minorHAnsi" w:hAnsiTheme="minorHAnsi" w:cstheme="minorHAnsi"/>
          <w:sz w:val="24"/>
          <w:szCs w:val="24"/>
        </w:rPr>
        <w:t>).</w:t>
      </w:r>
    </w:p>
    <w:p w:rsidR="00C25745" w:rsidRPr="00414F2A" w:rsidRDefault="00C25745" w:rsidP="002254CD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C25745" w:rsidRPr="002254CD" w:rsidRDefault="00C25745" w:rsidP="00414F2A">
      <w:pPr>
        <w:pStyle w:val="PreformattatoHTML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54CD">
        <w:rPr>
          <w:rFonts w:asciiTheme="minorHAnsi" w:hAnsiTheme="minorHAnsi" w:cstheme="minorHAnsi"/>
          <w:b/>
          <w:sz w:val="24"/>
          <w:szCs w:val="24"/>
        </w:rPr>
        <w:t xml:space="preserve">Revoche </w:t>
      </w:r>
      <w:r w:rsidR="002254CD" w:rsidRPr="002254CD">
        <w:rPr>
          <w:rFonts w:asciiTheme="minorHAnsi" w:hAnsiTheme="minorHAnsi" w:cstheme="minorHAnsi"/>
          <w:b/>
          <w:sz w:val="24"/>
          <w:szCs w:val="24"/>
        </w:rPr>
        <w:t>(art. 12)</w:t>
      </w:r>
    </w:p>
    <w:p w:rsidR="00D76F09" w:rsidRDefault="00D76F09" w:rsidP="002B27BC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2B27BC">
        <w:rPr>
          <w:rFonts w:asciiTheme="minorHAnsi" w:hAnsiTheme="minorHAnsi" w:cstheme="minorHAnsi"/>
          <w:sz w:val="24"/>
          <w:szCs w:val="24"/>
        </w:rPr>
        <w:t xml:space="preserve">decreto prevede anche la </w:t>
      </w:r>
      <w:r w:rsidR="002254CD">
        <w:rPr>
          <w:rFonts w:asciiTheme="minorHAnsi" w:hAnsiTheme="minorHAnsi" w:cstheme="minorHAnsi"/>
          <w:sz w:val="24"/>
          <w:szCs w:val="24"/>
        </w:rPr>
        <w:t xml:space="preserve">revoca totale o parziale del contributo </w:t>
      </w:r>
      <w:r>
        <w:rPr>
          <w:rFonts w:asciiTheme="minorHAnsi" w:hAnsiTheme="minorHAnsi" w:cstheme="minorHAnsi"/>
          <w:sz w:val="24"/>
          <w:szCs w:val="24"/>
        </w:rPr>
        <w:t xml:space="preserve">nei </w:t>
      </w:r>
      <w:r w:rsidR="002254CD">
        <w:rPr>
          <w:rFonts w:asciiTheme="minorHAnsi" w:hAnsiTheme="minorHAnsi" w:cstheme="minorHAnsi"/>
          <w:sz w:val="24"/>
          <w:szCs w:val="24"/>
        </w:rPr>
        <w:t>cas</w:t>
      </w:r>
      <w:r>
        <w:rPr>
          <w:rFonts w:asciiTheme="minorHAnsi" w:hAnsiTheme="minorHAnsi" w:cstheme="minorHAnsi"/>
          <w:sz w:val="24"/>
          <w:szCs w:val="24"/>
        </w:rPr>
        <w:t>i</w:t>
      </w:r>
      <w:r w:rsidR="002254C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cui</w:t>
      </w:r>
      <w:r w:rsidR="002B27BC">
        <w:rPr>
          <w:rFonts w:asciiTheme="minorHAnsi" w:hAnsiTheme="minorHAnsi" w:cstheme="minorHAnsi"/>
          <w:sz w:val="24"/>
          <w:szCs w:val="24"/>
        </w:rPr>
        <w:t xml:space="preserve"> </w:t>
      </w:r>
      <w:r w:rsidRPr="00D76F09">
        <w:rPr>
          <w:rFonts w:asciiTheme="minorHAnsi" w:hAnsiTheme="minorHAnsi" w:cstheme="minorHAnsi"/>
          <w:sz w:val="24"/>
          <w:szCs w:val="24"/>
        </w:rPr>
        <w:t xml:space="preserve">sia </w:t>
      </w:r>
      <w:r w:rsidR="00C25745" w:rsidRPr="00D76F09">
        <w:rPr>
          <w:rFonts w:asciiTheme="minorHAnsi" w:hAnsiTheme="minorHAnsi" w:cstheme="minorHAnsi"/>
          <w:sz w:val="24"/>
          <w:szCs w:val="24"/>
        </w:rPr>
        <w:t xml:space="preserve">accertato che </w:t>
      </w:r>
      <w:r w:rsidRPr="00D76F09">
        <w:rPr>
          <w:rFonts w:asciiTheme="minorHAnsi" w:hAnsiTheme="minorHAnsi" w:cstheme="minorHAnsi"/>
          <w:sz w:val="24"/>
          <w:szCs w:val="24"/>
        </w:rPr>
        <w:t xml:space="preserve">l’impresa </w:t>
      </w:r>
      <w:r w:rsidR="00C25745" w:rsidRPr="00D76F09">
        <w:rPr>
          <w:rFonts w:asciiTheme="minorHAnsi" w:hAnsiTheme="minorHAnsi" w:cstheme="minorHAnsi"/>
          <w:sz w:val="24"/>
          <w:szCs w:val="24"/>
        </w:rPr>
        <w:t>abbia reso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dichiarazioni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mendaci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o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esibito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atti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falsi</w:t>
      </w:r>
      <w:r w:rsidR="002B27BC">
        <w:rPr>
          <w:rFonts w:asciiTheme="minorHAnsi" w:hAnsiTheme="minorHAnsi" w:cstheme="minorHAnsi"/>
          <w:sz w:val="24"/>
          <w:szCs w:val="24"/>
        </w:rPr>
        <w:t xml:space="preserve"> o </w:t>
      </w:r>
      <w:r w:rsidRPr="00D76F09">
        <w:rPr>
          <w:rFonts w:asciiTheme="minorHAnsi" w:hAnsiTheme="minorHAnsi" w:cstheme="minorHAnsi"/>
          <w:sz w:val="24"/>
          <w:szCs w:val="24"/>
        </w:rPr>
        <w:t xml:space="preserve">sia </w:t>
      </w:r>
      <w:r w:rsidR="00C25745" w:rsidRPr="00D76F09">
        <w:rPr>
          <w:rFonts w:asciiTheme="minorHAnsi" w:hAnsiTheme="minorHAnsi" w:cstheme="minorHAnsi"/>
          <w:sz w:val="24"/>
          <w:szCs w:val="24"/>
        </w:rPr>
        <w:t>accertata l'assenza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76F09">
        <w:rPr>
          <w:rFonts w:asciiTheme="minorHAnsi" w:hAnsiTheme="minorHAnsi" w:cstheme="minorHAnsi"/>
          <w:sz w:val="24"/>
          <w:szCs w:val="24"/>
        </w:rPr>
        <w:t>dei requisiti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76F09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 xml:space="preserve"> ammissibilità </w:t>
      </w:r>
      <w:r w:rsidR="00C25745" w:rsidRPr="00D76F09">
        <w:rPr>
          <w:rFonts w:asciiTheme="minorHAnsi" w:hAnsiTheme="minorHAnsi" w:cstheme="minorHAnsi"/>
          <w:sz w:val="24"/>
          <w:szCs w:val="24"/>
        </w:rPr>
        <w:t>all'atto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di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presentazione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della</w:t>
      </w:r>
      <w:r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domanda</w:t>
      </w:r>
      <w:r w:rsidR="002B27BC">
        <w:rPr>
          <w:rFonts w:asciiTheme="minorHAnsi" w:hAnsiTheme="minorHAnsi" w:cstheme="minorHAnsi"/>
          <w:sz w:val="24"/>
          <w:szCs w:val="24"/>
        </w:rPr>
        <w:t>.</w:t>
      </w:r>
    </w:p>
    <w:p w:rsidR="00D76F09" w:rsidRDefault="002B27BC" w:rsidP="002B27BC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La revoca è prevista anche nel caso in </w:t>
      </w:r>
      <w:r w:rsidR="00972AD8">
        <w:rPr>
          <w:rFonts w:asciiTheme="minorHAnsi" w:hAnsiTheme="minorHAnsi" w:cstheme="minorHAnsi"/>
          <w:sz w:val="24"/>
          <w:szCs w:val="24"/>
        </w:rPr>
        <w:t xml:space="preserve">cui </w:t>
      </w:r>
      <w:r w:rsidR="00972AD8" w:rsidRPr="00D76F09">
        <w:rPr>
          <w:rFonts w:asciiTheme="minorHAnsi" w:hAnsiTheme="minorHAnsi" w:cstheme="minorHAnsi"/>
          <w:sz w:val="24"/>
          <w:szCs w:val="24"/>
        </w:rPr>
        <w:t xml:space="preserve">gli investimenti </w:t>
      </w:r>
      <w:r w:rsidR="00972AD8">
        <w:rPr>
          <w:rFonts w:asciiTheme="minorHAnsi" w:hAnsiTheme="minorHAnsi" w:cstheme="minorHAnsi"/>
          <w:sz w:val="24"/>
          <w:szCs w:val="24"/>
        </w:rPr>
        <w:t xml:space="preserve">realizzati </w:t>
      </w:r>
      <w:r w:rsidR="00972AD8" w:rsidRPr="00D76F09">
        <w:rPr>
          <w:rFonts w:asciiTheme="minorHAnsi" w:hAnsiTheme="minorHAnsi" w:cstheme="minorHAnsi"/>
          <w:sz w:val="24"/>
          <w:szCs w:val="24"/>
        </w:rPr>
        <w:t xml:space="preserve">non siano conformi </w:t>
      </w:r>
      <w:r w:rsidR="00972AD8">
        <w:rPr>
          <w:rFonts w:asciiTheme="minorHAnsi" w:hAnsiTheme="minorHAnsi" w:cstheme="minorHAnsi"/>
          <w:sz w:val="24"/>
          <w:szCs w:val="24"/>
        </w:rPr>
        <w:t xml:space="preserve">ai requisiti indicati all'art. 5 e quando </w:t>
      </w:r>
      <w:r w:rsidR="00C25745" w:rsidRPr="00D76F09">
        <w:rPr>
          <w:rFonts w:asciiTheme="minorHAnsi" w:hAnsiTheme="minorHAnsi" w:cstheme="minorHAnsi"/>
          <w:sz w:val="24"/>
          <w:szCs w:val="24"/>
        </w:rPr>
        <w:t>i beni finanzia</w:t>
      </w:r>
      <w:r w:rsidR="00972AD8">
        <w:rPr>
          <w:rFonts w:asciiTheme="minorHAnsi" w:hAnsiTheme="minorHAnsi" w:cstheme="minorHAnsi"/>
          <w:sz w:val="24"/>
          <w:szCs w:val="24"/>
        </w:rPr>
        <w:t xml:space="preserve">ti </w:t>
      </w:r>
      <w:r w:rsidR="00C25745" w:rsidRPr="00D76F09">
        <w:rPr>
          <w:rFonts w:asciiTheme="minorHAnsi" w:hAnsiTheme="minorHAnsi" w:cstheme="minorHAnsi"/>
          <w:sz w:val="24"/>
          <w:szCs w:val="24"/>
        </w:rPr>
        <w:t>siano alienati, ceduti o distratti dall'uso produttivo</w:t>
      </w:r>
      <w:r w:rsidR="00D76F09"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previsto</w:t>
      </w:r>
      <w:r w:rsidR="00D76F09"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nei</w:t>
      </w:r>
      <w:r w:rsidR="00D76F09"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tre anni successivi alla data di completamento dell'investimento</w:t>
      </w:r>
      <w:r w:rsidR="00972AD8">
        <w:rPr>
          <w:rFonts w:asciiTheme="minorHAnsi" w:hAnsiTheme="minorHAnsi" w:cstheme="minorHAnsi"/>
          <w:sz w:val="24"/>
          <w:szCs w:val="24"/>
        </w:rPr>
        <w:t>.</w:t>
      </w:r>
    </w:p>
    <w:p w:rsidR="00972AD8" w:rsidRPr="00414F2A" w:rsidRDefault="00972AD8" w:rsidP="00972AD8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Inoltre è prevista la revoca se </w:t>
      </w:r>
      <w:r w:rsidR="00D76F09" w:rsidRPr="00D76F09">
        <w:rPr>
          <w:rFonts w:asciiTheme="minorHAnsi" w:hAnsiTheme="minorHAnsi" w:cstheme="minorHAnsi"/>
          <w:sz w:val="24"/>
          <w:szCs w:val="24"/>
        </w:rPr>
        <w:t xml:space="preserve">l’impresa </w:t>
      </w:r>
      <w:r>
        <w:rPr>
          <w:rFonts w:asciiTheme="minorHAnsi" w:hAnsiTheme="minorHAnsi" w:cstheme="minorHAnsi"/>
          <w:sz w:val="24"/>
          <w:szCs w:val="24"/>
        </w:rPr>
        <w:t xml:space="preserve">è stata </w:t>
      </w:r>
      <w:r w:rsidR="00C25745" w:rsidRPr="00D76F09">
        <w:rPr>
          <w:rFonts w:asciiTheme="minorHAnsi" w:hAnsiTheme="minorHAnsi" w:cstheme="minorHAnsi"/>
          <w:sz w:val="24"/>
          <w:szCs w:val="24"/>
        </w:rPr>
        <w:t>dichiara</w:t>
      </w:r>
      <w:r w:rsidR="00D76F09" w:rsidRPr="00D76F09">
        <w:rPr>
          <w:rFonts w:asciiTheme="minorHAnsi" w:hAnsiTheme="minorHAnsi" w:cstheme="minorHAnsi"/>
          <w:sz w:val="24"/>
          <w:szCs w:val="24"/>
        </w:rPr>
        <w:t xml:space="preserve">ta fallita </w:t>
      </w:r>
      <w:r w:rsidR="00C25745" w:rsidRPr="00D76F09">
        <w:rPr>
          <w:rFonts w:asciiTheme="minorHAnsi" w:hAnsiTheme="minorHAnsi" w:cstheme="minorHAnsi"/>
          <w:sz w:val="24"/>
          <w:szCs w:val="24"/>
        </w:rPr>
        <w:t>prima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che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siano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trascorsi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tre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anni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dalla</w:t>
      </w:r>
      <w:r w:rsid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>data di</w:t>
      </w:r>
      <w:r w:rsidR="00D76F09" w:rsidRPr="00D76F09"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D76F09">
        <w:rPr>
          <w:rFonts w:asciiTheme="minorHAnsi" w:hAnsiTheme="minorHAnsi" w:cstheme="minorHAnsi"/>
          <w:sz w:val="24"/>
          <w:szCs w:val="24"/>
        </w:rPr>
        <w:t xml:space="preserve">completamento dell'investimento; </w:t>
      </w:r>
      <w:r>
        <w:rPr>
          <w:rFonts w:asciiTheme="minorHAnsi" w:hAnsiTheme="minorHAnsi" w:cstheme="minorHAnsi"/>
          <w:sz w:val="24"/>
          <w:szCs w:val="24"/>
        </w:rPr>
        <w:t xml:space="preserve">se l’impresa </w:t>
      </w:r>
      <w:r w:rsidR="00C25745" w:rsidRPr="00414F2A">
        <w:rPr>
          <w:rFonts w:asciiTheme="minorHAnsi" w:hAnsiTheme="minorHAnsi" w:cstheme="minorHAnsi"/>
          <w:sz w:val="24"/>
          <w:szCs w:val="24"/>
        </w:rPr>
        <w:t>non</w:t>
      </w:r>
      <w:r>
        <w:rPr>
          <w:rFonts w:asciiTheme="minorHAnsi" w:hAnsiTheme="minorHAnsi" w:cstheme="minorHAnsi"/>
          <w:sz w:val="24"/>
          <w:szCs w:val="24"/>
        </w:rPr>
        <w:t xml:space="preserve"> consente </w:t>
      </w:r>
      <w:r w:rsidR="00C25745" w:rsidRPr="00414F2A">
        <w:rPr>
          <w:rFonts w:asciiTheme="minorHAnsi" w:hAnsiTheme="minorHAnsi" w:cstheme="minorHAnsi"/>
          <w:sz w:val="24"/>
          <w:szCs w:val="24"/>
        </w:rPr>
        <w:t>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svolgimento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controlli </w:t>
      </w:r>
      <w:r>
        <w:rPr>
          <w:rFonts w:asciiTheme="minorHAnsi" w:hAnsiTheme="minorHAnsi" w:cstheme="minorHAnsi"/>
          <w:sz w:val="24"/>
          <w:szCs w:val="24"/>
        </w:rPr>
        <w:t xml:space="preserve">o emerge che abbia </w:t>
      </w:r>
      <w:r w:rsidR="00C25745" w:rsidRPr="00414F2A">
        <w:rPr>
          <w:rFonts w:asciiTheme="minorHAnsi" w:hAnsiTheme="minorHAnsi" w:cstheme="minorHAnsi"/>
          <w:sz w:val="24"/>
          <w:szCs w:val="24"/>
        </w:rPr>
        <w:t>fruito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agevolazioni pubbliche concesse per i medesimi beni e per le medesime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spese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oltre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limiti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delle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intensit</w:t>
      </w:r>
      <w:r>
        <w:rPr>
          <w:rFonts w:asciiTheme="minorHAnsi" w:hAnsiTheme="minorHAnsi" w:cstheme="minorHAnsi"/>
          <w:sz w:val="24"/>
          <w:szCs w:val="24"/>
        </w:rPr>
        <w:t xml:space="preserve">à </w:t>
      </w:r>
      <w:r w:rsidR="00C25745" w:rsidRPr="00414F2A">
        <w:rPr>
          <w:rFonts w:asciiTheme="minorHAnsi" w:hAnsiTheme="minorHAnsi" w:cstheme="minorHAnsi"/>
          <w:sz w:val="24"/>
          <w:szCs w:val="24"/>
        </w:rPr>
        <w:t>massime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25745" w:rsidRPr="00414F2A" w:rsidRDefault="00972AD8" w:rsidP="00972AD8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Infine, l’agevolazione è revocata in caso di </w:t>
      </w:r>
      <w:r w:rsidR="00C25745" w:rsidRPr="00414F2A">
        <w:rPr>
          <w:rFonts w:asciiTheme="minorHAnsi" w:hAnsiTheme="minorHAnsi" w:cstheme="minorHAnsi"/>
          <w:sz w:val="24"/>
          <w:szCs w:val="24"/>
        </w:rPr>
        <w:t>risoluzione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decadenza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contratto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5745" w:rsidRPr="00414F2A">
        <w:rPr>
          <w:rFonts w:asciiTheme="minorHAnsi" w:hAnsiTheme="minorHAnsi" w:cstheme="minorHAnsi"/>
          <w:sz w:val="24"/>
          <w:szCs w:val="24"/>
        </w:rPr>
        <w:t>finanziament</w:t>
      </w:r>
      <w:r>
        <w:rPr>
          <w:rFonts w:asciiTheme="minorHAnsi" w:hAnsiTheme="minorHAnsi" w:cstheme="minorHAnsi"/>
          <w:sz w:val="24"/>
          <w:szCs w:val="24"/>
        </w:rPr>
        <w:t xml:space="preserve">o (ma non nel caso di </w:t>
      </w:r>
      <w:r w:rsidR="00C25745" w:rsidRPr="00414F2A">
        <w:rPr>
          <w:rFonts w:asciiTheme="minorHAnsi" w:hAnsiTheme="minorHAnsi" w:cstheme="minorHAnsi"/>
          <w:sz w:val="24"/>
          <w:szCs w:val="24"/>
        </w:rPr>
        <w:t>rimborso anticipato o</w:t>
      </w:r>
      <w:r>
        <w:rPr>
          <w:rFonts w:asciiTheme="minorHAnsi" w:hAnsiTheme="minorHAnsi" w:cstheme="minorHAnsi"/>
          <w:sz w:val="24"/>
          <w:szCs w:val="24"/>
        </w:rPr>
        <w:t xml:space="preserve"> di riscatto</w:t>
      </w:r>
      <w:r w:rsidR="001505B1">
        <w:rPr>
          <w:rFonts w:asciiTheme="minorHAnsi" w:hAnsiTheme="minorHAnsi" w:cstheme="minorHAnsi"/>
          <w:sz w:val="24"/>
          <w:szCs w:val="24"/>
        </w:rPr>
        <w:t xml:space="preserve"> anticipato del bene in leasing).</w:t>
      </w:r>
      <w:r w:rsidR="00C25745" w:rsidRPr="00414F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78A9" w:rsidRPr="00414F2A" w:rsidRDefault="002478A9" w:rsidP="00414F2A">
      <w:pPr>
        <w:pStyle w:val="PreformattatoHTML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sectPr w:rsidR="002478A9" w:rsidRPr="00414F2A" w:rsidSect="00815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44" w:rsidRDefault="00172544" w:rsidP="008905DD">
      <w:pPr>
        <w:spacing w:after="0" w:line="240" w:lineRule="auto"/>
      </w:pPr>
      <w:r>
        <w:separator/>
      </w:r>
    </w:p>
  </w:endnote>
  <w:endnote w:type="continuationSeparator" w:id="0">
    <w:p w:rsidR="00172544" w:rsidRDefault="00172544" w:rsidP="008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44" w:rsidRDefault="00172544" w:rsidP="008905DD">
      <w:pPr>
        <w:spacing w:after="0" w:line="240" w:lineRule="auto"/>
      </w:pPr>
      <w:r>
        <w:separator/>
      </w:r>
    </w:p>
  </w:footnote>
  <w:footnote w:type="continuationSeparator" w:id="0">
    <w:p w:rsidR="00172544" w:rsidRDefault="00172544" w:rsidP="008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40"/>
    <w:multiLevelType w:val="hybridMultilevel"/>
    <w:tmpl w:val="77DE126E"/>
    <w:lvl w:ilvl="0" w:tplc="2B6638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80A"/>
    <w:multiLevelType w:val="hybridMultilevel"/>
    <w:tmpl w:val="B3E28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94884"/>
    <w:multiLevelType w:val="hybridMultilevel"/>
    <w:tmpl w:val="813AF570"/>
    <w:lvl w:ilvl="0" w:tplc="2B6638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41583"/>
    <w:multiLevelType w:val="hybridMultilevel"/>
    <w:tmpl w:val="EE3E5862"/>
    <w:lvl w:ilvl="0" w:tplc="59FEF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7416B17"/>
    <w:multiLevelType w:val="hybridMultilevel"/>
    <w:tmpl w:val="9F32BD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D7C4D"/>
    <w:multiLevelType w:val="hybridMultilevel"/>
    <w:tmpl w:val="23A83C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F5E8C"/>
    <w:multiLevelType w:val="hybridMultilevel"/>
    <w:tmpl w:val="390044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B20D3"/>
    <w:multiLevelType w:val="hybridMultilevel"/>
    <w:tmpl w:val="F190C890"/>
    <w:lvl w:ilvl="0" w:tplc="29CE298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F0939"/>
    <w:multiLevelType w:val="hybridMultilevel"/>
    <w:tmpl w:val="2604D7B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A77"/>
    <w:rsid w:val="0000025A"/>
    <w:rsid w:val="00054CD0"/>
    <w:rsid w:val="00054E6A"/>
    <w:rsid w:val="00057685"/>
    <w:rsid w:val="00075624"/>
    <w:rsid w:val="000759EE"/>
    <w:rsid w:val="000C7964"/>
    <w:rsid w:val="00115C7F"/>
    <w:rsid w:val="001505B1"/>
    <w:rsid w:val="00172544"/>
    <w:rsid w:val="001A2FF8"/>
    <w:rsid w:val="001A338E"/>
    <w:rsid w:val="001B15D9"/>
    <w:rsid w:val="001B32BC"/>
    <w:rsid w:val="001F56D7"/>
    <w:rsid w:val="00204B72"/>
    <w:rsid w:val="002254CD"/>
    <w:rsid w:val="002478A9"/>
    <w:rsid w:val="002501E6"/>
    <w:rsid w:val="00257886"/>
    <w:rsid w:val="002B27BC"/>
    <w:rsid w:val="002B78D3"/>
    <w:rsid w:val="002B7C50"/>
    <w:rsid w:val="00313350"/>
    <w:rsid w:val="003178E8"/>
    <w:rsid w:val="003201FA"/>
    <w:rsid w:val="0032640A"/>
    <w:rsid w:val="00350C13"/>
    <w:rsid w:val="003A30F7"/>
    <w:rsid w:val="003C7620"/>
    <w:rsid w:val="003D07D6"/>
    <w:rsid w:val="003F3754"/>
    <w:rsid w:val="004106C9"/>
    <w:rsid w:val="00414F2A"/>
    <w:rsid w:val="00460737"/>
    <w:rsid w:val="004C4C14"/>
    <w:rsid w:val="004E5DA9"/>
    <w:rsid w:val="0050492B"/>
    <w:rsid w:val="00516A77"/>
    <w:rsid w:val="00535128"/>
    <w:rsid w:val="005563AC"/>
    <w:rsid w:val="00556FC0"/>
    <w:rsid w:val="00557293"/>
    <w:rsid w:val="005C223F"/>
    <w:rsid w:val="005D7B1C"/>
    <w:rsid w:val="006018D8"/>
    <w:rsid w:val="0064453C"/>
    <w:rsid w:val="006618DB"/>
    <w:rsid w:val="00673A5E"/>
    <w:rsid w:val="006E250A"/>
    <w:rsid w:val="006F49CC"/>
    <w:rsid w:val="007656C2"/>
    <w:rsid w:val="00766DB1"/>
    <w:rsid w:val="007A285B"/>
    <w:rsid w:val="0080499D"/>
    <w:rsid w:val="00813F74"/>
    <w:rsid w:val="008152FE"/>
    <w:rsid w:val="00844798"/>
    <w:rsid w:val="00874E9C"/>
    <w:rsid w:val="008905DD"/>
    <w:rsid w:val="008A06E2"/>
    <w:rsid w:val="008A4B85"/>
    <w:rsid w:val="008E302C"/>
    <w:rsid w:val="00972AD8"/>
    <w:rsid w:val="00974C73"/>
    <w:rsid w:val="00980799"/>
    <w:rsid w:val="009B424D"/>
    <w:rsid w:val="009D523E"/>
    <w:rsid w:val="009F1CEF"/>
    <w:rsid w:val="00A10299"/>
    <w:rsid w:val="00A2271C"/>
    <w:rsid w:val="00A2322F"/>
    <w:rsid w:val="00A85A34"/>
    <w:rsid w:val="00A9203C"/>
    <w:rsid w:val="00AC6B28"/>
    <w:rsid w:val="00B24B37"/>
    <w:rsid w:val="00B339C0"/>
    <w:rsid w:val="00B43862"/>
    <w:rsid w:val="00B510BC"/>
    <w:rsid w:val="00B515C1"/>
    <w:rsid w:val="00B90353"/>
    <w:rsid w:val="00BA22D3"/>
    <w:rsid w:val="00BC7878"/>
    <w:rsid w:val="00BF0987"/>
    <w:rsid w:val="00C15C8D"/>
    <w:rsid w:val="00C20390"/>
    <w:rsid w:val="00C239A1"/>
    <w:rsid w:val="00C24123"/>
    <w:rsid w:val="00C25745"/>
    <w:rsid w:val="00C510A3"/>
    <w:rsid w:val="00C62942"/>
    <w:rsid w:val="00C67266"/>
    <w:rsid w:val="00C74DCA"/>
    <w:rsid w:val="00C85EAC"/>
    <w:rsid w:val="00CB2170"/>
    <w:rsid w:val="00CB398B"/>
    <w:rsid w:val="00CD2A6C"/>
    <w:rsid w:val="00D460C0"/>
    <w:rsid w:val="00D76F09"/>
    <w:rsid w:val="00DA489C"/>
    <w:rsid w:val="00DF4F73"/>
    <w:rsid w:val="00E15BEB"/>
    <w:rsid w:val="00E547E0"/>
    <w:rsid w:val="00E572E6"/>
    <w:rsid w:val="00EC4C2C"/>
    <w:rsid w:val="00EC7480"/>
    <w:rsid w:val="00F0651F"/>
    <w:rsid w:val="00F21606"/>
    <w:rsid w:val="00F26CCF"/>
    <w:rsid w:val="00F6488B"/>
    <w:rsid w:val="00F67991"/>
    <w:rsid w:val="00F720DC"/>
    <w:rsid w:val="00F74195"/>
    <w:rsid w:val="00F77145"/>
    <w:rsid w:val="00FA0CE5"/>
    <w:rsid w:val="00FB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7E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4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0C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05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05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5D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4B3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4B37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D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D354-A258-4069-9279-1F338DB1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vcarlini</dc:creator>
  <cp:lastModifiedBy>vcarlini</cp:lastModifiedBy>
  <cp:revision>4</cp:revision>
  <cp:lastPrinted>2014-01-27T16:54:00Z</cp:lastPrinted>
  <dcterms:created xsi:type="dcterms:W3CDTF">2014-01-28T15:18:00Z</dcterms:created>
  <dcterms:modified xsi:type="dcterms:W3CDTF">2014-01-29T15:03:00Z</dcterms:modified>
</cp:coreProperties>
</file>