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957E" w14:textId="64D9841E" w:rsidR="00A70232" w:rsidRDefault="00E320F0" w:rsidP="007B4229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D9DBDF6" wp14:editId="5EE7C928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900800" cy="540000"/>
            <wp:effectExtent l="0" t="0" r="444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rved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32">
        <w:rPr>
          <w:noProof/>
          <w:lang w:eastAsia="it-IT"/>
        </w:rPr>
        <w:drawing>
          <wp:inline distT="0" distB="0" distL="0" distR="0" wp14:anchorId="5E9EF262" wp14:editId="12C590BE">
            <wp:extent cx="2400300" cy="107251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1D0C2" w14:textId="77777777" w:rsidR="00A70232" w:rsidRDefault="00A70232" w:rsidP="007B4229">
      <w:pPr>
        <w:spacing w:after="0"/>
        <w:jc w:val="both"/>
        <w:rPr>
          <w:b/>
          <w:bCs/>
          <w:sz w:val="28"/>
          <w:szCs w:val="28"/>
        </w:rPr>
      </w:pPr>
    </w:p>
    <w:p w14:paraId="019707B2" w14:textId="246AC344" w:rsidR="007B4229" w:rsidRDefault="007B4229" w:rsidP="007B4229">
      <w:pPr>
        <w:spacing w:after="0"/>
        <w:jc w:val="both"/>
        <w:rPr>
          <w:b/>
          <w:bCs/>
          <w:sz w:val="28"/>
          <w:szCs w:val="28"/>
        </w:rPr>
      </w:pPr>
      <w:r w:rsidRPr="005E6842">
        <w:rPr>
          <w:b/>
          <w:bCs/>
          <w:sz w:val="28"/>
          <w:szCs w:val="28"/>
        </w:rPr>
        <w:t>PMI: CRISI ASIMMETRICA SENZA PRECEDENTI</w:t>
      </w:r>
      <w:r>
        <w:rPr>
          <w:b/>
          <w:bCs/>
          <w:sz w:val="28"/>
          <w:szCs w:val="28"/>
        </w:rPr>
        <w:t>. SERVE POLICY DEDICATA AFFIANCANDO RISORSE PNRR E FONDI DI SVILUPPO E COESIONE</w:t>
      </w:r>
    </w:p>
    <w:p w14:paraId="1A0EF4A9" w14:textId="5E09C8A3" w:rsidR="007B4229" w:rsidRPr="00B86C5D" w:rsidRDefault="007B4229" w:rsidP="007B4229">
      <w:pPr>
        <w:jc w:val="both"/>
        <w:rPr>
          <w:b/>
          <w:bCs/>
          <w:i/>
          <w:iCs/>
          <w:sz w:val="28"/>
          <w:szCs w:val="28"/>
        </w:rPr>
      </w:pPr>
      <w:r w:rsidRPr="00B86C5D">
        <w:rPr>
          <w:b/>
          <w:bCs/>
          <w:i/>
          <w:iCs/>
          <w:sz w:val="28"/>
          <w:szCs w:val="28"/>
        </w:rPr>
        <w:t xml:space="preserve">Confindustria e Cerved: </w:t>
      </w:r>
      <w:r w:rsidR="00B86C5D" w:rsidRPr="00B86C5D">
        <w:rPr>
          <w:b/>
          <w:bCs/>
          <w:i/>
          <w:iCs/>
          <w:sz w:val="28"/>
          <w:szCs w:val="28"/>
        </w:rPr>
        <w:t xml:space="preserve">il </w:t>
      </w:r>
      <w:r w:rsidRPr="00B86C5D">
        <w:rPr>
          <w:b/>
          <w:bCs/>
          <w:i/>
          <w:iCs/>
          <w:sz w:val="28"/>
          <w:szCs w:val="28"/>
        </w:rPr>
        <w:t xml:space="preserve">28% </w:t>
      </w:r>
      <w:r w:rsidR="00B86C5D" w:rsidRPr="00B86C5D">
        <w:rPr>
          <w:b/>
          <w:bCs/>
          <w:i/>
          <w:iCs/>
          <w:sz w:val="28"/>
          <w:szCs w:val="28"/>
        </w:rPr>
        <w:t xml:space="preserve">delle </w:t>
      </w:r>
      <w:r w:rsidRPr="00B86C5D">
        <w:rPr>
          <w:b/>
          <w:bCs/>
          <w:i/>
          <w:iCs/>
          <w:sz w:val="28"/>
          <w:szCs w:val="28"/>
        </w:rPr>
        <w:t xml:space="preserve">imprese a rischio nei settori più colpiti dal Covid, </w:t>
      </w:r>
      <w:r w:rsidR="00B86C5D" w:rsidRPr="00B86C5D">
        <w:rPr>
          <w:b/>
          <w:bCs/>
          <w:i/>
          <w:iCs/>
          <w:sz w:val="28"/>
          <w:szCs w:val="28"/>
        </w:rPr>
        <w:t xml:space="preserve">il </w:t>
      </w:r>
      <w:r w:rsidRPr="00B86C5D">
        <w:rPr>
          <w:b/>
          <w:bCs/>
          <w:i/>
          <w:iCs/>
          <w:sz w:val="28"/>
          <w:szCs w:val="28"/>
        </w:rPr>
        <w:t>36,5% nel Mezzogiorno</w:t>
      </w:r>
    </w:p>
    <w:p w14:paraId="4ACCA554" w14:textId="77777777" w:rsidR="007B4229" w:rsidRDefault="007B4229" w:rsidP="007B4229">
      <w:pPr>
        <w:jc w:val="both"/>
      </w:pPr>
      <w:r w:rsidRPr="00B20D28">
        <w:t xml:space="preserve">Il Rapporto Regionale PMI 2021, realizzato da Confindustria e Cerved, </w:t>
      </w:r>
      <w:r>
        <w:t xml:space="preserve">in collaborazione con Intesa Sanpaolo, analizza le performance economico-finanziarie delle circa 160 mila società di capitale italiane che - impiegando tra 10 e 249 addetti e con un giro d’affari compreso tra 2 e 50 milioni di euro - rientrano nella definizione europea di PMI. Con oltre 94 mila società (54 mila nel Nord-Ovest e 40 mila nel Nord-Est), il Nord è l’area con il numero maggiore di PMI, che registrano comunque una presenza diffusa in tutto il territorio nazionale con 33 mila società nel Centro e 32 mila nel Mezzogiorno. A livello complessivo, il valore aggiunto prodotto è pari a 230 miliardi di euro: il 39% da PMI che hanno sede nel Nord-Ovest, il 28% da società del Nord-Est, il 18% da imprese dell’Italia centrale e il restante 15% da quelle meridionali. </w:t>
      </w:r>
    </w:p>
    <w:p w14:paraId="27EF53C2" w14:textId="092F589C" w:rsidR="007B4229" w:rsidRPr="00E817BB" w:rsidRDefault="007B4229" w:rsidP="007B4229">
      <w:pPr>
        <w:rPr>
          <w:b/>
          <w:sz w:val="28"/>
          <w:szCs w:val="28"/>
        </w:rPr>
      </w:pPr>
      <w:r w:rsidRPr="00E817BB">
        <w:rPr>
          <w:b/>
          <w:sz w:val="28"/>
          <w:szCs w:val="28"/>
        </w:rPr>
        <w:t xml:space="preserve">L’impatto del Covid sulla demografia e sui conti economici delle </w:t>
      </w:r>
      <w:r w:rsidR="00E320F0">
        <w:rPr>
          <w:b/>
          <w:sz w:val="28"/>
          <w:szCs w:val="28"/>
        </w:rPr>
        <w:t>PMI</w:t>
      </w:r>
    </w:p>
    <w:p w14:paraId="236CF92B" w14:textId="328AEA10" w:rsidR="007B4229" w:rsidRDefault="007B4229" w:rsidP="007B4229">
      <w:pPr>
        <w:spacing w:line="240" w:lineRule="auto"/>
        <w:jc w:val="both"/>
        <w:rPr>
          <w:rFonts w:cstheme="minorHAnsi"/>
        </w:rPr>
      </w:pPr>
      <w:r w:rsidRPr="005E6842">
        <w:rPr>
          <w:rFonts w:cstheme="minorHAnsi"/>
          <w:b/>
          <w:bCs/>
        </w:rPr>
        <w:t>Il Covid-19 ha determinato una crisi senza precedenti per l’economia italiana, non solo in termini di entità, ma anche per la sua natura particolarmente asimmetrica</w:t>
      </w:r>
      <w:r>
        <w:rPr>
          <w:rFonts w:cstheme="minorHAnsi"/>
        </w:rPr>
        <w:t>. L’emergenza sanitaria ha avuto</w:t>
      </w:r>
      <w:r w:rsidR="00F725EF">
        <w:rPr>
          <w:rFonts w:cstheme="minorHAnsi"/>
        </w:rPr>
        <w:t>,</w:t>
      </w:r>
      <w:r>
        <w:rPr>
          <w:rFonts w:cstheme="minorHAnsi"/>
        </w:rPr>
        <w:t xml:space="preserve"> infatti</w:t>
      </w:r>
      <w:r w:rsidR="00B62225">
        <w:rPr>
          <w:rFonts w:cstheme="minorHAnsi"/>
        </w:rPr>
        <w:t>,</w:t>
      </w:r>
      <w:r>
        <w:rPr>
          <w:rFonts w:cstheme="minorHAnsi"/>
        </w:rPr>
        <w:t xml:space="preserve"> conseguenze fortemente diversificate</w:t>
      </w:r>
      <w:r w:rsidR="004B6CDE">
        <w:rPr>
          <w:rFonts w:cstheme="minorHAnsi"/>
        </w:rPr>
        <w:t>,</w:t>
      </w:r>
      <w:r>
        <w:rPr>
          <w:rFonts w:cstheme="minorHAnsi"/>
        </w:rPr>
        <w:t xml:space="preserve"> colpendo in misura particolare i </w:t>
      </w:r>
      <w:r>
        <w:t xml:space="preserve">settori </w:t>
      </w:r>
      <w:r w:rsidR="002D2F96">
        <w:t>più</w:t>
      </w:r>
      <w:r w:rsidR="00F725EF">
        <w:t xml:space="preserve"> interessati</w:t>
      </w:r>
      <w:r>
        <w:t xml:space="preserve"> dai lockdown ed esposti alle misure di contenimento</w:t>
      </w:r>
      <w:r w:rsidR="002D2F96">
        <w:t xml:space="preserve"> </w:t>
      </w:r>
      <w:r>
        <w:t>come</w:t>
      </w:r>
      <w:r w:rsidR="002D2F96">
        <w:t>,</w:t>
      </w:r>
      <w:r w:rsidR="004B6CDE">
        <w:t xml:space="preserve"> </w:t>
      </w:r>
      <w:r w:rsidRPr="00B07A4D">
        <w:t>ad esempio, la ristorazione, il turismo, gli alberghi, i trasporti, l’ingrosso e il dettaglio non alimentare</w:t>
      </w:r>
      <w:r w:rsidR="002D2F96">
        <w:t xml:space="preserve"> e </w:t>
      </w:r>
      <w:r w:rsidRPr="00B07A4D">
        <w:t>il sistema moda</w:t>
      </w:r>
      <w:r w:rsidR="004B6CDE">
        <w:t xml:space="preserve">. Mentre ha inciso </w:t>
      </w:r>
      <w:r>
        <w:t>in misura meno significativa</w:t>
      </w:r>
      <w:r w:rsidR="004B6CDE">
        <w:t xml:space="preserve"> su altri comparti</w:t>
      </w:r>
      <w:r w:rsidR="002D2F96">
        <w:t xml:space="preserve"> o </w:t>
      </w:r>
      <w:r>
        <w:t>addirittura stimolando</w:t>
      </w:r>
      <w:r w:rsidR="004B6CDE">
        <w:t>ne</w:t>
      </w:r>
      <w:r>
        <w:t xml:space="preserve"> positivamente </w:t>
      </w:r>
      <w:r w:rsidR="004B6CDE">
        <w:t xml:space="preserve">alcuni, come la </w:t>
      </w:r>
      <w:r>
        <w:t xml:space="preserve">filiera farmaceutica, </w:t>
      </w:r>
      <w:r w:rsidR="004B6CDE">
        <w:t>il c</w:t>
      </w:r>
      <w:r>
        <w:t>ommercio online</w:t>
      </w:r>
      <w:r w:rsidR="004B6CDE">
        <w:t xml:space="preserve"> e</w:t>
      </w:r>
      <w:r>
        <w:t xml:space="preserve"> </w:t>
      </w:r>
      <w:r w:rsidR="004B6CDE">
        <w:t>l’</w:t>
      </w:r>
      <w:r>
        <w:t>industria agroalimentare.</w:t>
      </w:r>
    </w:p>
    <w:p w14:paraId="269FA93C" w14:textId="41AFE488" w:rsidR="007B4229" w:rsidRDefault="007B4229" w:rsidP="007B4229">
      <w:pPr>
        <w:spacing w:line="240" w:lineRule="auto"/>
        <w:jc w:val="both"/>
      </w:pPr>
      <w:r>
        <w:t>In base alle stime, un numero molto consistente di PMI (28 mila, pari al 17,9%) ha subito nel 2020 un calo dei ricavi superiore al 20% (il 17,7% considerando la distribuzione del fatturato). Un terzo delle società analizzate (53 mila) ha fatto registrare un calo dei ricavi più basso, ma comunque significativo (tra -10% e -20%). Circa 63 mila PMI hanno contratto le vendite con tassi a una cifra</w:t>
      </w:r>
      <w:r w:rsidR="002D2F96">
        <w:t xml:space="preserve"> e s</w:t>
      </w:r>
      <w:r>
        <w:t>olo per le restanti 14 mila società (9,0%) si stima un fatturato in crescita o sui livelli del 2019.</w:t>
      </w:r>
    </w:p>
    <w:p w14:paraId="562C28A1" w14:textId="222327F8" w:rsidR="007B4229" w:rsidRDefault="007B4229" w:rsidP="007B4229">
      <w:pPr>
        <w:spacing w:line="240" w:lineRule="auto"/>
        <w:jc w:val="both"/>
      </w:pPr>
      <w:r>
        <w:t xml:space="preserve">Il Centro risulta l’area geografica con la quota </w:t>
      </w:r>
      <w:r w:rsidR="002D2F96">
        <w:t>maggiore</w:t>
      </w:r>
      <w:r>
        <w:t xml:space="preserve"> di imprese operanti </w:t>
      </w:r>
      <w:r w:rsidR="004B6CDE">
        <w:t>nei</w:t>
      </w:r>
      <w:r>
        <w:t xml:space="preserve"> settori </w:t>
      </w:r>
      <w:r w:rsidR="004B6CDE">
        <w:t>più</w:t>
      </w:r>
      <w:r>
        <w:t xml:space="preserve"> colpiti dal Covid (23,1% in termini di numerosità e il 24,0% in termini di fatturato), seguito dal Mezzogiorno (18,7% e 19,5%), che però fa registrare anche le percentuali più alte di imprese stabili o in crescita (14,8% in termini di fatturato) oppure con un calo contenuto (37,6%). </w:t>
      </w:r>
      <w:r w:rsidR="00656B95">
        <w:t xml:space="preserve">In ogni caso, anche </w:t>
      </w:r>
      <w:r>
        <w:t xml:space="preserve">Nord-Est e Nord-Ovest presentano incidenze molto elevate nei settori </w:t>
      </w:r>
      <w:r w:rsidR="004B6CDE">
        <w:t xml:space="preserve">colpiti dalla crisi pandemica, </w:t>
      </w:r>
      <w:r>
        <w:t>con una contrazione delle vendite inferiore al 20%.</w:t>
      </w:r>
    </w:p>
    <w:p w14:paraId="771F8D6A" w14:textId="77777777" w:rsidR="007B4229" w:rsidRDefault="007B4229" w:rsidP="007B422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media, il fatturato delle PMI è atteso in calo del 10,6% tra 2019 e 2020. A causa di una specializzazione produttiva caratterizzata da una maggiore esposizione allo shock Covid, </w:t>
      </w:r>
      <w:r w:rsidRPr="00C02487">
        <w:rPr>
          <w:rFonts w:cstheme="minorHAnsi"/>
        </w:rPr>
        <w:t xml:space="preserve">gli effetti </w:t>
      </w:r>
      <w:r>
        <w:rPr>
          <w:rFonts w:cstheme="minorHAnsi"/>
        </w:rPr>
        <w:t xml:space="preserve">della pandemia risultano più </w:t>
      </w:r>
      <w:r w:rsidRPr="00C02487">
        <w:rPr>
          <w:rFonts w:cstheme="minorHAnsi"/>
        </w:rPr>
        <w:t>severi</w:t>
      </w:r>
      <w:r>
        <w:rPr>
          <w:rFonts w:cstheme="minorHAnsi"/>
        </w:rPr>
        <w:t xml:space="preserve"> tra le PMI del Centro Italia, con un calo dei ricavi pari all’11,6%. Si registrano cali superiori alla media nazionale anche nel Nord-Est (-10,7%) e lievemente inferiori nel Nord-Ovest (-10,5%), mentre nel Mezzogiorno si registra una flessione più contenuta (-9,4%).</w:t>
      </w:r>
      <w:r w:rsidRPr="00B416FE">
        <w:rPr>
          <w:noProof/>
          <w:lang w:eastAsia="it-IT"/>
        </w:rPr>
        <w:t xml:space="preserve"> </w:t>
      </w:r>
    </w:p>
    <w:p w14:paraId="4EE3A2CB" w14:textId="77777777" w:rsidR="00D84CD4" w:rsidRDefault="00D84CD4" w:rsidP="007B4229">
      <w:pPr>
        <w:rPr>
          <w:b/>
          <w:sz w:val="28"/>
          <w:szCs w:val="28"/>
        </w:rPr>
      </w:pPr>
    </w:p>
    <w:p w14:paraId="10810F0D" w14:textId="77777777" w:rsidR="007B4229" w:rsidRPr="00E817BB" w:rsidRDefault="007B4229" w:rsidP="007B4229">
      <w:pPr>
        <w:rPr>
          <w:b/>
          <w:sz w:val="28"/>
          <w:szCs w:val="28"/>
        </w:rPr>
      </w:pPr>
      <w:r w:rsidRPr="00E817BB">
        <w:rPr>
          <w:b/>
          <w:sz w:val="28"/>
          <w:szCs w:val="28"/>
        </w:rPr>
        <w:lastRenderedPageBreak/>
        <w:t>Gli impatti sul rischio delle PMI</w:t>
      </w:r>
    </w:p>
    <w:p w14:paraId="422B1CCC" w14:textId="7821C325" w:rsidR="007B4229" w:rsidRDefault="007B4229" w:rsidP="007B4229">
      <w:pPr>
        <w:spacing w:line="240" w:lineRule="auto"/>
        <w:jc w:val="both"/>
        <w:rPr>
          <w:b/>
          <w:bCs/>
        </w:rPr>
      </w:pPr>
      <w:r>
        <w:t xml:space="preserve">Nonostante impatti consistenti, </w:t>
      </w:r>
      <w:r w:rsidRPr="005E6842">
        <w:rPr>
          <w:b/>
          <w:bCs/>
        </w:rPr>
        <w:t>il sistema delle PMI sembra finora aver sostanzialmente tenuto</w:t>
      </w:r>
      <w:r>
        <w:t xml:space="preserve">, in parte </w:t>
      </w:r>
      <w:r w:rsidR="00F725EF">
        <w:t xml:space="preserve">anche </w:t>
      </w:r>
      <w:r>
        <w:t xml:space="preserve">grazie al lungo processo di rafforzamento patrimoniale e finanziario osservato in tutta la Penisola nel precedente decennio, </w:t>
      </w:r>
      <w:r w:rsidR="00BB41AA">
        <w:t>ma soprattutto per via del</w:t>
      </w:r>
      <w:r>
        <w:t xml:space="preserve"> massiccio </w:t>
      </w:r>
      <w:r w:rsidR="00954DB4">
        <w:t>impiego di misure emergenziali adottate</w:t>
      </w:r>
      <w:r>
        <w:t xml:space="preserve"> dal Governo</w:t>
      </w:r>
      <w:r w:rsidR="00954DB4">
        <w:t>, che</w:t>
      </w:r>
      <w:r w:rsidRPr="005E6842">
        <w:rPr>
          <w:b/>
          <w:bCs/>
        </w:rPr>
        <w:t xml:space="preserve"> hanno mitigato lo shock della pandemia sulle PMI.</w:t>
      </w:r>
    </w:p>
    <w:p w14:paraId="1A441D97" w14:textId="7866FD62" w:rsidR="00D84CD4" w:rsidRPr="005E6842" w:rsidRDefault="00D84CD4" w:rsidP="007B4229">
      <w:pPr>
        <w:spacing w:line="240" w:lineRule="auto"/>
        <w:jc w:val="both"/>
        <w:rPr>
          <w:b/>
          <w:bCs/>
        </w:rPr>
      </w:pPr>
      <w:r>
        <w:t>I dati sulle abitudini di pagamento delle imprese italiane indicano che durante la fase del lockdown i mancati pagamenti delle PMI sono esplosi in tutta la Penisola, ma poi</w:t>
      </w:r>
      <w:r w:rsidR="00133837">
        <w:t>,</w:t>
      </w:r>
      <w:r>
        <w:t xml:space="preserve"> con la ripresa dell’attività economica e con la progressiva operatività del Decreto Liquidità sono tornati sostanzialmente alla normalità. Nella fase più acuta, a maggio, le PMI meridionali non hanno saldato il 55% del valore delle fatture in scadenza o già scadute, un dato in forte crescita rispetto al 42% di dicembre 2019. Anche nel resto del Paese, l’indicatore si è impennato, passando dal 38% al 51% nel Centro, dal 31% al 41% nel Nord-Ovest e dal 27% al 36% nel Nord-Est. Alla fine dell’anno il volume dei mancati pagamenti è invece ritornato su livelli simili a quelli dell’anno precedente.</w:t>
      </w:r>
    </w:p>
    <w:p w14:paraId="0AFC84FF" w14:textId="39C10AD1" w:rsidR="007B4229" w:rsidRDefault="007B4229" w:rsidP="007B4229">
      <w:pPr>
        <w:spacing w:line="240" w:lineRule="auto"/>
        <w:jc w:val="both"/>
      </w:pPr>
      <w:r>
        <w:t xml:space="preserve">Se a livello complessivo il sistema di PMI, benché più </w:t>
      </w:r>
      <w:r w:rsidR="00E63D74">
        <w:t xml:space="preserve">esposto a situazioni di </w:t>
      </w:r>
      <w:r>
        <w:t>rischio, sembra aver tenuto, nei settori più colpiti dalla pandemia gli effetti sono molto più intensi.</w:t>
      </w:r>
    </w:p>
    <w:p w14:paraId="1486D7AC" w14:textId="77777777" w:rsidR="007B4229" w:rsidRDefault="007B4229" w:rsidP="007B4229">
      <w:pPr>
        <w:spacing w:line="240" w:lineRule="auto"/>
        <w:jc w:val="both"/>
      </w:pPr>
      <w:r>
        <w:t xml:space="preserve">Queste situazioni di forti difficoltà si riflettono sui profili di rischio: la quota di PMI rischiose sale al 28% nei settori maggiormente colpiti dal Covid (il doppio rispetto alla media nazionale), con quote pari al 36,5% nel Mezzogiorno, al 29,4% nel Centro, al 26,9% nel Nord-Ovest e al 20% nel Nord-Est. </w:t>
      </w:r>
    </w:p>
    <w:p w14:paraId="140C9B55" w14:textId="38630E00" w:rsidR="007B4229" w:rsidRDefault="007B4229" w:rsidP="007B4229">
      <w:pPr>
        <w:spacing w:line="240" w:lineRule="auto"/>
        <w:jc w:val="both"/>
      </w:pPr>
      <w:r>
        <w:t>In particolare, la presenza di PMI con un concreto rischio di default nei prossimi dodici mesi supera i due terzi tra le società che organizzano fiere e convegni, con percentuali ovunque superiori al 65%</w:t>
      </w:r>
      <w:r w:rsidR="00F725EF">
        <w:t>, mentre</w:t>
      </w:r>
      <w:r>
        <w:t xml:space="preserve"> </w:t>
      </w:r>
      <w:r w:rsidR="00F725EF">
        <w:t>i</w:t>
      </w:r>
      <w:r>
        <w:t>l 40% dei ristoranti è ad alta probabilità di fallimento (17,3% prima del Covid) ma</w:t>
      </w:r>
      <w:r w:rsidR="00E63D74">
        <w:t>,</w:t>
      </w:r>
      <w:r>
        <w:t xml:space="preserve"> in questo caso</w:t>
      </w:r>
      <w:r w:rsidR="00E63D74">
        <w:t>,</w:t>
      </w:r>
      <w:r>
        <w:t xml:space="preserve"> con ampi divari tra quelli del Nord-Est e quelli del Mezzogiorno (il 50,9%). Risultano </w:t>
      </w:r>
      <w:r w:rsidR="00057796">
        <w:t xml:space="preserve">a rischio </w:t>
      </w:r>
      <w:r>
        <w:t xml:space="preserve">un terzo degli alberghi, anche in questo caso con evidenti gap tra il Nord-Est (20,7%) e le altre aree, con </w:t>
      </w:r>
      <w:r w:rsidR="00F725EF">
        <w:t>valori massimi al</w:t>
      </w:r>
      <w:r>
        <w:t xml:space="preserve"> 46,6% nel Mezzogiorno.</w:t>
      </w:r>
    </w:p>
    <w:p w14:paraId="42AFC80C" w14:textId="77777777" w:rsidR="007B4229" w:rsidRPr="00E817BB" w:rsidRDefault="007B4229" w:rsidP="007B4229">
      <w:pPr>
        <w:rPr>
          <w:b/>
          <w:sz w:val="28"/>
          <w:szCs w:val="28"/>
        </w:rPr>
      </w:pPr>
      <w:r w:rsidRPr="00E817BB">
        <w:rPr>
          <w:b/>
          <w:sz w:val="28"/>
          <w:szCs w:val="28"/>
        </w:rPr>
        <w:t>Le prospettive e l’effetto su occupazione e investimenti</w:t>
      </w:r>
    </w:p>
    <w:p w14:paraId="7CCDE975" w14:textId="4318A392" w:rsidR="00C52C23" w:rsidRDefault="00C52C23" w:rsidP="00C52C23">
      <w:pPr>
        <w:spacing w:line="240" w:lineRule="auto"/>
        <w:jc w:val="both"/>
      </w:pPr>
      <w:r>
        <w:t xml:space="preserve">Nei prossimi mesi saranno al centro dell’attenzione le conseguenze della pandemia sull’occupazione e sugli investimenti, soprattutto per valutare le possibili misure da adottare per compensarne gli effetti negativi e promuovere la ripresa. </w:t>
      </w:r>
    </w:p>
    <w:p w14:paraId="02822372" w14:textId="24131092" w:rsidR="00C52C23" w:rsidRPr="00F725EF" w:rsidRDefault="00C52C23" w:rsidP="00C52C23">
      <w:pPr>
        <w:spacing w:line="240" w:lineRule="auto"/>
        <w:jc w:val="both"/>
      </w:pPr>
      <w:r>
        <w:t xml:space="preserve">A tale scopo, </w:t>
      </w:r>
      <w:r w:rsidRPr="00101B93">
        <w:t xml:space="preserve">sono state elaborate </w:t>
      </w:r>
      <w:r>
        <w:t>alcune</w:t>
      </w:r>
      <w:r w:rsidRPr="00101B93">
        <w:t xml:space="preserve"> </w:t>
      </w:r>
      <w:r>
        <w:t>stime</w:t>
      </w:r>
      <w:r w:rsidRPr="00101B93">
        <w:t xml:space="preserve"> </w:t>
      </w:r>
      <w:r>
        <w:t xml:space="preserve">in riferimento </w:t>
      </w:r>
      <w:r w:rsidRPr="00F725EF">
        <w:t>all’evoluzione dell’emergenza sanitaria, all’efficacia delle azioni di contrasto alla pandemia</w:t>
      </w:r>
      <w:r>
        <w:t xml:space="preserve"> e all’attuazione del piano vaccinale</w:t>
      </w:r>
      <w:r w:rsidRPr="00F725EF">
        <w:t>.</w:t>
      </w:r>
    </w:p>
    <w:p w14:paraId="092B25B7" w14:textId="0D4E1B48" w:rsidR="00C52C23" w:rsidRDefault="00C52C23" w:rsidP="00C52C23">
      <w:pPr>
        <w:spacing w:line="240" w:lineRule="auto"/>
        <w:jc w:val="both"/>
      </w:pPr>
      <w:r w:rsidRPr="00BC62E5">
        <w:rPr>
          <w:b/>
          <w:bCs/>
        </w:rPr>
        <w:t>L’impatto sull’occupazione è molto vicino a quello stimato dall’Istat,</w:t>
      </w:r>
      <w:r w:rsidRPr="00101B93">
        <w:t xml:space="preserve"> con una perdita di posti di lavoro per il complesso delle imprese italiane (non solo le PMI, ma anche micro e grandi imprese), tra dicembre 2019 e la fine del 2021, </w:t>
      </w:r>
      <w:r>
        <w:t>di</w:t>
      </w:r>
      <w:r w:rsidRPr="00101B93">
        <w:t xml:space="preserve"> circa 1,3 milioni di unità, pari all’8,2% del totale dei 16 milioni di addetti nelle imprese prima dell’emergenza, </w:t>
      </w:r>
      <w:r w:rsidRPr="00BC62E5">
        <w:rPr>
          <w:b/>
          <w:bCs/>
        </w:rPr>
        <w:t>la gran parte dei quali impiegati nel settore dei servizi.</w:t>
      </w:r>
      <w:r w:rsidRPr="00101B93">
        <w:t xml:space="preserve"> </w:t>
      </w:r>
      <w:r>
        <w:t xml:space="preserve">A livello territoriale, le stime evidenziano perdite assolute più consistenti nel Nord-Ovest (399 mila addetti, -7,8%), rispetto a Nord-Est (322 mila, -8,2%), mentre in termini relativi, gli effetti sarebbero maggiori nel Mezzogiorno (320 mila, -8,4%) e nel Centro Italia (289 mila, -8,9%). </w:t>
      </w:r>
    </w:p>
    <w:p w14:paraId="57528724" w14:textId="3EE41431" w:rsidR="00C52C23" w:rsidRDefault="00C52C23" w:rsidP="00C52C23">
      <w:pPr>
        <w:spacing w:line="240" w:lineRule="auto"/>
        <w:jc w:val="both"/>
      </w:pPr>
      <w:r w:rsidRPr="00101B93">
        <w:t>La probabile uscita dal mercato di un numero rilevante di imprese e il ridimensionamento del giro d’affari di molte altre</w:t>
      </w:r>
      <w:r>
        <w:t>,</w:t>
      </w:r>
      <w:r w:rsidRPr="00101B93">
        <w:t xml:space="preserve"> avranno inevitabili </w:t>
      </w:r>
      <w:r w:rsidRPr="00BC62E5">
        <w:rPr>
          <w:b/>
          <w:bCs/>
        </w:rPr>
        <w:t>ripercussioni anche sul livello degli investimenti</w:t>
      </w:r>
      <w:r w:rsidRPr="00101B93">
        <w:t>. Secondo l</w:t>
      </w:r>
      <w:r>
        <w:t>e stime</w:t>
      </w:r>
      <w:r w:rsidRPr="00101B93">
        <w:t xml:space="preserve">, </w:t>
      </w:r>
      <w:r>
        <w:t xml:space="preserve">infatti, </w:t>
      </w:r>
      <w:r w:rsidRPr="00101B93">
        <w:t xml:space="preserve">le società italiane potrebbero perdere, a causa del Covid, 43 miliardi di euro di capitale nel biennio 2020-2021 (-4,8% </w:t>
      </w:r>
      <w:r>
        <w:t>rispetto ai circa</w:t>
      </w:r>
      <w:r w:rsidRPr="00101B93">
        <w:t xml:space="preserve"> 900 miliardi complessivi di fine 2019).</w:t>
      </w:r>
    </w:p>
    <w:p w14:paraId="4EE76AD9" w14:textId="77777777" w:rsidR="00CF7C63" w:rsidRDefault="00CF7C63" w:rsidP="00C52C23">
      <w:pPr>
        <w:spacing w:line="240" w:lineRule="auto"/>
        <w:jc w:val="both"/>
      </w:pPr>
    </w:p>
    <w:p w14:paraId="552873E2" w14:textId="77777777" w:rsidR="00D84CD4" w:rsidRDefault="00D84CD4" w:rsidP="00C52C23">
      <w:pPr>
        <w:spacing w:line="240" w:lineRule="auto"/>
        <w:jc w:val="both"/>
      </w:pPr>
    </w:p>
    <w:p w14:paraId="0BF27E1F" w14:textId="77777777" w:rsidR="00D84CD4" w:rsidRPr="00101B93" w:rsidRDefault="00D84CD4" w:rsidP="00C52C23">
      <w:pPr>
        <w:spacing w:line="240" w:lineRule="auto"/>
        <w:jc w:val="both"/>
      </w:pPr>
    </w:p>
    <w:p w14:paraId="69919BBD" w14:textId="77777777" w:rsidR="007B4229" w:rsidRPr="00E817BB" w:rsidRDefault="007B4229" w:rsidP="007B4229">
      <w:pPr>
        <w:rPr>
          <w:b/>
          <w:sz w:val="28"/>
          <w:szCs w:val="28"/>
        </w:rPr>
      </w:pPr>
      <w:r w:rsidRPr="00E817BB">
        <w:rPr>
          <w:b/>
          <w:sz w:val="28"/>
          <w:szCs w:val="28"/>
        </w:rPr>
        <w:lastRenderedPageBreak/>
        <w:t>Il Piano Nazionale di Ripresa e Resilienza per rilanciare l’economia</w:t>
      </w:r>
    </w:p>
    <w:p w14:paraId="243B4193" w14:textId="221398F5" w:rsidR="00D64684" w:rsidRDefault="00D64684" w:rsidP="007B4229">
      <w:pPr>
        <w:jc w:val="both"/>
        <w:rPr>
          <w:b/>
          <w:bCs/>
        </w:rPr>
      </w:pPr>
      <w:r w:rsidRPr="003D7B41">
        <w:rPr>
          <w:b/>
          <w:bCs/>
        </w:rPr>
        <w:t xml:space="preserve">Il PNRR rappresenta una grande opportunità </w:t>
      </w:r>
      <w:r w:rsidRPr="003D7B41">
        <w:t>di rilancio per il sistema delle imprese</w:t>
      </w:r>
      <w:r w:rsidRPr="003D7B41">
        <w:rPr>
          <w:b/>
          <w:bCs/>
        </w:rPr>
        <w:t xml:space="preserve">, </w:t>
      </w:r>
      <w:r w:rsidRPr="003D7B41">
        <w:t>che per essere colta necessit</w:t>
      </w:r>
      <w:r w:rsidR="00E320F0">
        <w:t>a</w:t>
      </w:r>
      <w:r w:rsidRPr="003D7B41">
        <w:t xml:space="preserve"> anche del</w:t>
      </w:r>
      <w:r w:rsidRPr="003D7B41">
        <w:rPr>
          <w:b/>
          <w:bCs/>
        </w:rPr>
        <w:t xml:space="preserve"> completamento dei disegni di riforma </w:t>
      </w:r>
      <w:r w:rsidRPr="003D7B41">
        <w:t>e</w:t>
      </w:r>
      <w:r w:rsidRPr="003D7B41">
        <w:rPr>
          <w:b/>
          <w:bCs/>
        </w:rPr>
        <w:t xml:space="preserve"> </w:t>
      </w:r>
      <w:r w:rsidRPr="003D7B41">
        <w:t>di un</w:t>
      </w:r>
      <w:r w:rsidRPr="003D7B41">
        <w:rPr>
          <w:b/>
          <w:bCs/>
        </w:rPr>
        <w:t xml:space="preserve"> maggiore impulso sul fronte della partnership tra pubblico e privato</w:t>
      </w:r>
    </w:p>
    <w:p w14:paraId="12108B3D" w14:textId="509CA38D" w:rsidR="007B4229" w:rsidRDefault="007B4229" w:rsidP="007B4229">
      <w:pPr>
        <w:jc w:val="both"/>
      </w:pPr>
      <w:r>
        <w:t xml:space="preserve">Il PNRR </w:t>
      </w:r>
      <w:r w:rsidR="00E165F4">
        <w:t>intende</w:t>
      </w:r>
      <w:r>
        <w:t xml:space="preserve"> modificare profondamente il contesto operativo dell’attività economica, orientandolo </w:t>
      </w:r>
      <w:r w:rsidR="0081450C">
        <w:t>a</w:t>
      </w:r>
      <w:r>
        <w:t>lla transizione verde e digitale</w:t>
      </w:r>
      <w:r w:rsidR="0081450C">
        <w:t xml:space="preserve">, </w:t>
      </w:r>
      <w:r>
        <w:t>a</w:t>
      </w:r>
      <w:r w:rsidR="0081450C">
        <w:t>lla</w:t>
      </w:r>
      <w:r>
        <w:t xml:space="preserve"> resilienza e </w:t>
      </w:r>
      <w:r w:rsidR="0081450C">
        <w:t>a</w:t>
      </w:r>
      <w:r>
        <w:t xml:space="preserve">lla coesione a più livelli, </w:t>
      </w:r>
      <w:r w:rsidR="00E165F4">
        <w:t xml:space="preserve">per cui occorrerebbe affiancarlo con misure che supportino </w:t>
      </w:r>
      <w:r>
        <w:t xml:space="preserve">le imprese </w:t>
      </w:r>
      <w:r w:rsidR="0081450C">
        <w:t xml:space="preserve">verso il </w:t>
      </w:r>
      <w:r>
        <w:t>necessario processo di adeguamento.</w:t>
      </w:r>
    </w:p>
    <w:p w14:paraId="1FBA5404" w14:textId="1D8608FE" w:rsidR="007B4229" w:rsidRDefault="007B4229" w:rsidP="007B4229">
      <w:pPr>
        <w:jc w:val="both"/>
      </w:pPr>
      <w:r>
        <w:t xml:space="preserve">Sul piano della coesione, il PNRR identifica tre priorità trasversali: territoriale (Mezzogiorno), di genere (donne) e generazionale (giovani). Riguardo la coesione territoriale, il PNRR evidenzia un impatto moderatamente positivo in termini di convergenza Sud-Nord, la cui reale (ancorché teorica) addizionalità dipenderà da un coerente quadro programmatico </w:t>
      </w:r>
      <w:r w:rsidR="00253333">
        <w:t>generale che</w:t>
      </w:r>
      <w:r>
        <w:t xml:space="preserve"> </w:t>
      </w:r>
      <w:r w:rsidR="00253333">
        <w:t xml:space="preserve">comprenda, </w:t>
      </w:r>
      <w:r>
        <w:t xml:space="preserve">oltre </w:t>
      </w:r>
      <w:r w:rsidR="00253333">
        <w:t>alla</w:t>
      </w:r>
      <w:r>
        <w:t xml:space="preserve"> spesa pubblica “ordinaria” per investimenti, </w:t>
      </w:r>
      <w:r w:rsidR="00253333">
        <w:t xml:space="preserve">anche </w:t>
      </w:r>
      <w:r>
        <w:t>la programmazione dei Fondi strutturali europei e del Fondo Sviluppo e Coesione</w:t>
      </w:r>
      <w:r w:rsidR="003A5DC4">
        <w:t xml:space="preserve"> (FSC)</w:t>
      </w:r>
      <w:r>
        <w:t xml:space="preserve"> dei cicli 2014-2020 (in corso di completamento) e 2021-2027 (in fase di avvio).</w:t>
      </w:r>
    </w:p>
    <w:p w14:paraId="4A35E16A" w14:textId="73495044" w:rsidR="007B4229" w:rsidRDefault="007B4229" w:rsidP="007B4229">
      <w:pPr>
        <w:jc w:val="both"/>
      </w:pPr>
      <w:r>
        <w:t xml:space="preserve">Proprio il 2021 è, infatti, l’anno di avvio del nuovo ciclo di programmazione dei Fondi strutturali europei: per l’Italia si tratta </w:t>
      </w:r>
      <w:r w:rsidR="00133837">
        <w:t xml:space="preserve">di </w:t>
      </w:r>
      <w:r>
        <w:t xml:space="preserve">circa 83 miliardi di euro, che si sommano ai 28,7 ancora da spendere della programmazione 2014-2020. </w:t>
      </w:r>
      <w:r w:rsidRPr="005E6842">
        <w:rPr>
          <w:b/>
          <w:bCs/>
        </w:rPr>
        <w:t xml:space="preserve">La sfida sarà quella di </w:t>
      </w:r>
      <w:r w:rsidR="00F41777">
        <w:rPr>
          <w:b/>
          <w:bCs/>
        </w:rPr>
        <w:t>saper</w:t>
      </w:r>
      <w:r w:rsidRPr="005E6842">
        <w:rPr>
          <w:b/>
          <w:bCs/>
        </w:rPr>
        <w:t xml:space="preserve"> utilizzare queste risorse, insieme a quelle </w:t>
      </w:r>
      <w:r w:rsidR="003A5DC4">
        <w:rPr>
          <w:b/>
          <w:bCs/>
        </w:rPr>
        <w:t>del FSC</w:t>
      </w:r>
      <w:r w:rsidRPr="005E6842">
        <w:rPr>
          <w:b/>
          <w:bCs/>
        </w:rPr>
        <w:t>, in maniera coordinata e complementare a quelle stanziate per il PNRR</w:t>
      </w:r>
      <w:r w:rsidRPr="006069F1">
        <w:t>, mantenendo allo stesso tempo la loro caratteristica di a</w:t>
      </w:r>
      <w:r>
        <w:t xml:space="preserve">ddizionalità. </w:t>
      </w:r>
    </w:p>
    <w:p w14:paraId="10156FAF" w14:textId="77777777" w:rsidR="007B4229" w:rsidRPr="00E817BB" w:rsidRDefault="007B4229" w:rsidP="007B4229">
      <w:pPr>
        <w:rPr>
          <w:b/>
          <w:bCs/>
          <w:sz w:val="28"/>
          <w:szCs w:val="28"/>
        </w:rPr>
      </w:pPr>
      <w:r w:rsidRPr="00E817BB">
        <w:rPr>
          <w:b/>
          <w:bCs/>
          <w:sz w:val="28"/>
          <w:szCs w:val="28"/>
        </w:rPr>
        <w:t xml:space="preserve">Cosa fare per le PMI: proposte di </w:t>
      </w:r>
      <w:r w:rsidRPr="00E817BB">
        <w:rPr>
          <w:b/>
          <w:bCs/>
          <w:i/>
          <w:iCs/>
          <w:sz w:val="28"/>
          <w:szCs w:val="28"/>
        </w:rPr>
        <w:t>policy</w:t>
      </w:r>
    </w:p>
    <w:p w14:paraId="03D3A111" w14:textId="7C81E5B1" w:rsidR="007F7DA9" w:rsidRPr="007F7DA9" w:rsidRDefault="007B4229" w:rsidP="007F7DA9">
      <w:pPr>
        <w:jc w:val="both"/>
      </w:pPr>
      <w:r w:rsidRPr="009652ED">
        <w:t xml:space="preserve">La </w:t>
      </w:r>
      <w:r>
        <w:t xml:space="preserve">strategia nazionale per le PMI </w:t>
      </w:r>
      <w:r w:rsidR="00F41777">
        <w:t xml:space="preserve">finora ha </w:t>
      </w:r>
      <w:r w:rsidRPr="009652ED">
        <w:t>prev</w:t>
      </w:r>
      <w:r w:rsidR="00F41777">
        <w:t>isto</w:t>
      </w:r>
      <w:r w:rsidRPr="009652ED">
        <w:t xml:space="preserve"> principalmente misure “emergenziali” di breve periodo </w:t>
      </w:r>
      <w:r>
        <w:t xml:space="preserve">e </w:t>
      </w:r>
      <w:r w:rsidRPr="009652ED">
        <w:t>di sostegno indiretto alle imprese</w:t>
      </w:r>
      <w:r w:rsidR="000F1F7C">
        <w:t xml:space="preserve"> </w:t>
      </w:r>
      <w:r w:rsidR="00F41777">
        <w:t xml:space="preserve">provocando, in particolare per le medie e piccole, effetti evidenti </w:t>
      </w:r>
      <w:r w:rsidR="00F41777" w:rsidRPr="009652ED">
        <w:t xml:space="preserve">sulla </w:t>
      </w:r>
      <w:r w:rsidR="00F41777">
        <w:t xml:space="preserve">loro </w:t>
      </w:r>
      <w:r w:rsidR="00F41777" w:rsidRPr="009652ED">
        <w:t>struttura finanziaria</w:t>
      </w:r>
      <w:r w:rsidR="00F41777">
        <w:t xml:space="preserve">, con </w:t>
      </w:r>
      <w:r w:rsidR="007F7DA9" w:rsidRPr="007F7DA9">
        <w:t xml:space="preserve">un incremento dell’esposizione debitoria e una </w:t>
      </w:r>
      <w:r w:rsidR="00F41777">
        <w:t xml:space="preserve">conseguente </w:t>
      </w:r>
      <w:r w:rsidR="007F7DA9" w:rsidRPr="007F7DA9">
        <w:t>riduzione della loro capacità di investimento.</w:t>
      </w:r>
      <w:r w:rsidR="00F41777">
        <w:t xml:space="preserve"> </w:t>
      </w:r>
    </w:p>
    <w:p w14:paraId="216A4DB0" w14:textId="7F76D198" w:rsidR="007B4229" w:rsidRPr="009652ED" w:rsidRDefault="00F41777" w:rsidP="007B4229">
      <w:pPr>
        <w:jc w:val="both"/>
      </w:pPr>
      <w:r>
        <w:t xml:space="preserve">Per questo è </w:t>
      </w:r>
      <w:r w:rsidR="007F7DA9">
        <w:t>necessario proseguire</w:t>
      </w:r>
      <w:r w:rsidR="007B4229">
        <w:t xml:space="preserve"> su basi diverse </w:t>
      </w:r>
      <w:r>
        <w:t>le politiche di</w:t>
      </w:r>
      <w:r w:rsidR="007F7DA9">
        <w:t xml:space="preserve"> </w:t>
      </w:r>
      <w:r w:rsidR="007B4229" w:rsidRPr="009652ED">
        <w:t>sostegno</w:t>
      </w:r>
      <w:r w:rsidR="00BB41AA">
        <w:t xml:space="preserve"> alle imprese</w:t>
      </w:r>
      <w:r w:rsidR="007B4229" w:rsidRPr="009652ED">
        <w:t xml:space="preserve">, </w:t>
      </w:r>
      <w:r w:rsidR="007B4229">
        <w:t>con misure che</w:t>
      </w:r>
      <w:r w:rsidR="00BB41AA">
        <w:t xml:space="preserve"> affianchino quelle a sostegno della liquidità al fine di</w:t>
      </w:r>
      <w:r w:rsidR="007B4229">
        <w:t xml:space="preserve"> favori</w:t>
      </w:r>
      <w:r w:rsidR="00BB41AA">
        <w:t>re</w:t>
      </w:r>
      <w:r w:rsidR="007B4229">
        <w:t xml:space="preserve"> </w:t>
      </w:r>
      <w:r w:rsidR="007B4229" w:rsidRPr="009652ED">
        <w:t xml:space="preserve">la crescita dimensionale delle imprese e </w:t>
      </w:r>
      <w:r w:rsidR="007B4229">
        <w:t>il</w:t>
      </w:r>
      <w:r w:rsidR="007B4229" w:rsidRPr="009652ED">
        <w:t xml:space="preserve"> riequilibrio della loro struttura finanziaria.</w:t>
      </w:r>
    </w:p>
    <w:p w14:paraId="06332CDC" w14:textId="22CE3D9F" w:rsidR="007B4229" w:rsidRPr="003D7B41" w:rsidRDefault="00BB41AA" w:rsidP="007B4229">
      <w:pPr>
        <w:jc w:val="both"/>
        <w:rPr>
          <w:b/>
          <w:bCs/>
        </w:rPr>
      </w:pPr>
      <w:r w:rsidRPr="003D7B41">
        <w:t>V</w:t>
      </w:r>
      <w:r w:rsidR="007B4229" w:rsidRPr="003D7B41">
        <w:t xml:space="preserve">anno </w:t>
      </w:r>
      <w:r w:rsidR="00892276" w:rsidRPr="003D7B41">
        <w:t>nella giusta direzione</w:t>
      </w:r>
      <w:r w:rsidRPr="003D7B41">
        <w:t xml:space="preserve"> alcune misure introdott</w:t>
      </w:r>
      <w:r w:rsidR="00F748B4" w:rsidRPr="003D7B41">
        <w:t>e</w:t>
      </w:r>
      <w:r w:rsidRPr="003D7B41">
        <w:t xml:space="preserve"> con il DL Sostegni-bis</w:t>
      </w:r>
      <w:r w:rsidR="007B4229" w:rsidRPr="003D7B41">
        <w:rPr>
          <w:b/>
          <w:bCs/>
        </w:rPr>
        <w:t>: la proroga della moratoria di legge per le PMI, la conferma dell’intervento rafforzato del Fondo di Garanzia per le PMI e della “Garanzia Italia” di SACE, l’allungamento dei tempi di restituzione del rimborso dei debiti di emergenza del 2020 dai 6 anni</w:t>
      </w:r>
      <w:r w:rsidR="00F41777" w:rsidRPr="003D7B41">
        <w:rPr>
          <w:b/>
          <w:bCs/>
        </w:rPr>
        <w:t xml:space="preserve"> </w:t>
      </w:r>
      <w:r w:rsidR="007B4229" w:rsidRPr="003D7B41">
        <w:rPr>
          <w:b/>
          <w:bCs/>
        </w:rPr>
        <w:t xml:space="preserve">attualmente previsti, fino a </w:t>
      </w:r>
      <w:r w:rsidRPr="003D7B41">
        <w:rPr>
          <w:b/>
          <w:bCs/>
        </w:rPr>
        <w:t xml:space="preserve">10 </w:t>
      </w:r>
      <w:r w:rsidR="007B4229" w:rsidRPr="003D7B41">
        <w:rPr>
          <w:b/>
          <w:bCs/>
        </w:rPr>
        <w:t>anni</w:t>
      </w:r>
      <w:r w:rsidRPr="003D7B41">
        <w:t>, le garanzie del Fondo PMI a supporto delle emissioni obbligazionarie (intervento che andrà però rafforzato per abbassare la dimensione delle imprese emittenti e la taglia media delle emissioni)</w:t>
      </w:r>
      <w:r w:rsidR="007B4229" w:rsidRPr="003D7B41">
        <w:rPr>
          <w:b/>
          <w:bCs/>
        </w:rPr>
        <w:t>.</w:t>
      </w:r>
    </w:p>
    <w:p w14:paraId="0BCCCDD5" w14:textId="32984539" w:rsidR="00D64684" w:rsidRPr="009652ED" w:rsidRDefault="00D64684" w:rsidP="00D64684">
      <w:pPr>
        <w:jc w:val="both"/>
      </w:pPr>
      <w:r>
        <w:t>Continua a m</w:t>
      </w:r>
      <w:r w:rsidR="00BB41AA">
        <w:t>anca</w:t>
      </w:r>
      <w:r>
        <w:t>re,</w:t>
      </w:r>
      <w:r w:rsidR="00BB41AA">
        <w:t xml:space="preserve"> tuttavia</w:t>
      </w:r>
      <w:r>
        <w:t>,</w:t>
      </w:r>
      <w:r w:rsidR="00BB41AA">
        <w:t xml:space="preserve"> un intervento strutturato e organico per sostenere crescita dimensionale, patrimonializzazione e rafforzamento della struttura finanziaria delle imprese, con particolare riguardo alle PMI e alle </w:t>
      </w:r>
      <w:proofErr w:type="spellStart"/>
      <w:r w:rsidR="003D7B41">
        <w:t>M</w:t>
      </w:r>
      <w:r w:rsidR="00BB41AA">
        <w:t>id</w:t>
      </w:r>
      <w:r w:rsidR="003D7B41">
        <w:t>C</w:t>
      </w:r>
      <w:r w:rsidR="00BB41AA">
        <w:t>ap</w:t>
      </w:r>
      <w:proofErr w:type="spellEnd"/>
      <w:r w:rsidR="00AA18F7">
        <w:t>, anche attraverso l’accesso a mercati finanziari alternativi</w:t>
      </w:r>
      <w:r w:rsidR="00BB41AA">
        <w:t>.</w:t>
      </w:r>
    </w:p>
    <w:p w14:paraId="1E50F19F" w14:textId="005D294F" w:rsidR="007B4229" w:rsidRDefault="00656B95" w:rsidP="007B4229">
      <w:pPr>
        <w:jc w:val="both"/>
      </w:pPr>
      <w:r>
        <w:t>I</w:t>
      </w:r>
      <w:r w:rsidRPr="009652ED">
        <w:t xml:space="preserve">n </w:t>
      </w:r>
      <w:r>
        <w:t>sintesi,</w:t>
      </w:r>
      <w:r w:rsidRPr="009652ED">
        <w:t xml:space="preserve"> </w:t>
      </w:r>
      <w:r>
        <w:t>a</w:t>
      </w:r>
      <w:r w:rsidR="007B4229" w:rsidRPr="009652ED">
        <w:t>ndrebbero</w:t>
      </w:r>
      <w:r>
        <w:t xml:space="preserve"> </w:t>
      </w:r>
      <w:r w:rsidR="007B4229">
        <w:t>impostate</w:t>
      </w:r>
      <w:r w:rsidR="007B4229" w:rsidRPr="009652ED">
        <w:t xml:space="preserve"> azioni e strumenti </w:t>
      </w:r>
      <w:r w:rsidR="00752C82">
        <w:t>per</w:t>
      </w:r>
      <w:r w:rsidR="007B4229" w:rsidRPr="009652ED">
        <w:t xml:space="preserve"> aiutare le </w:t>
      </w:r>
      <w:r w:rsidR="007B4229">
        <w:t>PMI</w:t>
      </w:r>
      <w:r w:rsidR="007B4229" w:rsidRPr="009652ED">
        <w:t xml:space="preserve"> ad intraprendere un sentiero di innovazione e di crescita</w:t>
      </w:r>
      <w:r w:rsidR="007B4229">
        <w:t xml:space="preserve">. Gli spazi e le risorse finanziarie per sostenere una </w:t>
      </w:r>
      <w:r w:rsidR="007B4229" w:rsidRPr="00B6179E">
        <w:rPr>
          <w:i/>
          <w:iCs/>
        </w:rPr>
        <w:t>policy</w:t>
      </w:r>
      <w:r w:rsidR="007B4229">
        <w:t xml:space="preserve"> dedicata alla ripresa e alla resilienza delle PMI sono ampiamente reperibili </w:t>
      </w:r>
      <w:r w:rsidR="000F1F7C">
        <w:t xml:space="preserve">anche </w:t>
      </w:r>
      <w:r w:rsidR="007B4229">
        <w:t>oltre PNRR, in particolare nella politica di coesione, europea e nazionale, da avviare proprio nel corso d</w:t>
      </w:r>
      <w:r w:rsidR="00752C82">
        <w:t>el</w:t>
      </w:r>
      <w:r w:rsidR="007B4229">
        <w:t xml:space="preserve"> 2021.</w:t>
      </w:r>
    </w:p>
    <w:p w14:paraId="217D51AF" w14:textId="77777777" w:rsidR="00D84CD4" w:rsidRPr="007B4229" w:rsidRDefault="00D84CD4" w:rsidP="007558CA">
      <w:pPr>
        <w:spacing w:after="0"/>
        <w:jc w:val="both"/>
      </w:pPr>
    </w:p>
    <w:sectPr w:rsidR="00D84CD4" w:rsidRPr="007B4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29"/>
    <w:rsid w:val="00031A53"/>
    <w:rsid w:val="00035CC6"/>
    <w:rsid w:val="00057796"/>
    <w:rsid w:val="000F1F7C"/>
    <w:rsid w:val="00133837"/>
    <w:rsid w:val="00160FC3"/>
    <w:rsid w:val="00253333"/>
    <w:rsid w:val="00297C05"/>
    <w:rsid w:val="002D2F96"/>
    <w:rsid w:val="003A5DC4"/>
    <w:rsid w:val="003D7B41"/>
    <w:rsid w:val="004B6CDE"/>
    <w:rsid w:val="005557E9"/>
    <w:rsid w:val="00651ADB"/>
    <w:rsid w:val="00656B95"/>
    <w:rsid w:val="00752C82"/>
    <w:rsid w:val="007558CA"/>
    <w:rsid w:val="00782E41"/>
    <w:rsid w:val="007B4229"/>
    <w:rsid w:val="007F7DA9"/>
    <w:rsid w:val="0081450C"/>
    <w:rsid w:val="00892276"/>
    <w:rsid w:val="0091582B"/>
    <w:rsid w:val="00954DB4"/>
    <w:rsid w:val="00A70232"/>
    <w:rsid w:val="00A71B36"/>
    <w:rsid w:val="00AA18F7"/>
    <w:rsid w:val="00B526CB"/>
    <w:rsid w:val="00B62225"/>
    <w:rsid w:val="00B86C5D"/>
    <w:rsid w:val="00BB41AA"/>
    <w:rsid w:val="00BC62E5"/>
    <w:rsid w:val="00C52C23"/>
    <w:rsid w:val="00CF7C63"/>
    <w:rsid w:val="00D61392"/>
    <w:rsid w:val="00D64684"/>
    <w:rsid w:val="00D84CD4"/>
    <w:rsid w:val="00DD3B92"/>
    <w:rsid w:val="00DE7165"/>
    <w:rsid w:val="00DF5415"/>
    <w:rsid w:val="00E165F4"/>
    <w:rsid w:val="00E320F0"/>
    <w:rsid w:val="00E63D74"/>
    <w:rsid w:val="00EB67BB"/>
    <w:rsid w:val="00F41777"/>
    <w:rsid w:val="00F468B7"/>
    <w:rsid w:val="00F725EF"/>
    <w:rsid w:val="00F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4BAC"/>
  <w15:chartTrackingRefBased/>
  <w15:docId w15:val="{71B6D14D-E41B-48AE-B92C-8DD5918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B42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B42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B42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 Clio</dc:creator>
  <cp:keywords/>
  <dc:description/>
  <cp:lastModifiedBy>Giusti Clio</cp:lastModifiedBy>
  <cp:revision>3</cp:revision>
  <dcterms:created xsi:type="dcterms:W3CDTF">2021-05-27T16:33:00Z</dcterms:created>
  <dcterms:modified xsi:type="dcterms:W3CDTF">2021-05-27T17:08:00Z</dcterms:modified>
</cp:coreProperties>
</file>